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FCA" w:rsidRDefault="00C34FCA" w:rsidP="00C34FCA">
      <w:pPr>
        <w:pStyle w:val="2TimesNewRoman5020"/>
        <w:spacing w:line="360" w:lineRule="auto"/>
        <w:rPr>
          <w:rFonts w:ascii="宋体" w:eastAsia="宋体" w:hAnsi="宋体"/>
          <w:sz w:val="24"/>
          <w:szCs w:val="24"/>
        </w:rPr>
      </w:pPr>
      <w:bookmarkStart w:id="0" w:name="_Toc105663476"/>
      <w:proofErr w:type="gramStart"/>
      <w:r>
        <w:rPr>
          <w:rFonts w:ascii="宋体" w:eastAsia="宋体" w:hAnsi="宋体"/>
          <w:sz w:val="24"/>
          <w:szCs w:val="24"/>
        </w:rPr>
        <w:t>一</w:t>
      </w:r>
      <w:proofErr w:type="gramEnd"/>
      <w:r>
        <w:rPr>
          <w:rFonts w:ascii="宋体" w:eastAsia="宋体" w:hAnsi="宋体"/>
          <w:sz w:val="24"/>
          <w:szCs w:val="24"/>
        </w:rPr>
        <w:t>．需求一览表</w:t>
      </w:r>
      <w:bookmarkEnd w:id="0"/>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239"/>
        <w:gridCol w:w="2719"/>
      </w:tblGrid>
      <w:tr w:rsidR="00C34FCA" w:rsidTr="0019660A">
        <w:trPr>
          <w:trHeight w:val="473"/>
          <w:jc w:val="center"/>
        </w:trPr>
        <w:tc>
          <w:tcPr>
            <w:tcW w:w="916" w:type="pct"/>
            <w:vAlign w:val="center"/>
          </w:tcPr>
          <w:p w:rsidR="00C34FCA" w:rsidRDefault="00C34FCA" w:rsidP="0019660A">
            <w:pPr>
              <w:spacing w:line="360" w:lineRule="auto"/>
              <w:jc w:val="center"/>
              <w:rPr>
                <w:b/>
                <w:color w:val="000000"/>
              </w:rPr>
            </w:pPr>
            <w:bookmarkStart w:id="1" w:name="_Toc105663477"/>
            <w:proofErr w:type="gramStart"/>
            <w:r>
              <w:rPr>
                <w:rFonts w:hint="eastAsia"/>
                <w:b/>
                <w:color w:val="000000"/>
              </w:rPr>
              <w:t>包</w:t>
            </w:r>
            <w:r>
              <w:rPr>
                <w:b/>
                <w:color w:val="000000"/>
              </w:rPr>
              <w:t>号</w:t>
            </w:r>
            <w:proofErr w:type="gramEnd"/>
          </w:p>
        </w:tc>
        <w:tc>
          <w:tcPr>
            <w:tcW w:w="2487" w:type="pct"/>
            <w:vAlign w:val="center"/>
          </w:tcPr>
          <w:p w:rsidR="00C34FCA" w:rsidRDefault="00C34FCA" w:rsidP="00C34FCA">
            <w:pPr>
              <w:spacing w:line="360" w:lineRule="auto"/>
              <w:ind w:rightChars="26" w:right="62"/>
              <w:jc w:val="center"/>
              <w:rPr>
                <w:b/>
                <w:color w:val="000000"/>
              </w:rPr>
            </w:pPr>
            <w:r>
              <w:rPr>
                <w:b/>
                <w:color w:val="000000"/>
              </w:rPr>
              <w:t>名称</w:t>
            </w:r>
          </w:p>
        </w:tc>
        <w:tc>
          <w:tcPr>
            <w:tcW w:w="1595" w:type="pct"/>
            <w:vAlign w:val="center"/>
          </w:tcPr>
          <w:p w:rsidR="00C34FCA" w:rsidRDefault="00C34FCA" w:rsidP="0019660A">
            <w:pPr>
              <w:spacing w:line="360" w:lineRule="auto"/>
              <w:jc w:val="center"/>
              <w:rPr>
                <w:b/>
                <w:color w:val="000000"/>
              </w:rPr>
            </w:pPr>
            <w:r>
              <w:rPr>
                <w:b/>
                <w:color w:val="000000"/>
              </w:rPr>
              <w:t>数量</w:t>
            </w:r>
          </w:p>
        </w:tc>
      </w:tr>
      <w:tr w:rsidR="00C34FCA" w:rsidTr="0019660A">
        <w:trPr>
          <w:trHeight w:val="311"/>
          <w:jc w:val="center"/>
        </w:trPr>
        <w:tc>
          <w:tcPr>
            <w:tcW w:w="916" w:type="pct"/>
            <w:vAlign w:val="center"/>
          </w:tcPr>
          <w:p w:rsidR="00C34FCA" w:rsidRDefault="00C34FCA" w:rsidP="0019660A">
            <w:pPr>
              <w:spacing w:line="360" w:lineRule="auto"/>
              <w:jc w:val="center"/>
              <w:rPr>
                <w:color w:val="000000"/>
                <w:lang w:val="zh-TW"/>
              </w:rPr>
            </w:pPr>
            <w:r>
              <w:rPr>
                <w:color w:val="000000"/>
                <w:lang w:val="zh-TW"/>
              </w:rPr>
              <w:t>01</w:t>
            </w:r>
          </w:p>
        </w:tc>
        <w:tc>
          <w:tcPr>
            <w:tcW w:w="2487" w:type="pct"/>
            <w:vAlign w:val="center"/>
          </w:tcPr>
          <w:p w:rsidR="00C34FCA" w:rsidRDefault="00C34FCA" w:rsidP="0019660A">
            <w:pPr>
              <w:jc w:val="center"/>
              <w:textAlignment w:val="center"/>
            </w:pPr>
            <w:r>
              <w:rPr>
                <w:rFonts w:hint="eastAsia"/>
              </w:rPr>
              <w:t>大孔径多排螺旋CT模拟定位机</w:t>
            </w:r>
          </w:p>
        </w:tc>
        <w:tc>
          <w:tcPr>
            <w:tcW w:w="1595" w:type="pct"/>
            <w:vAlign w:val="center"/>
          </w:tcPr>
          <w:p w:rsidR="00C34FCA" w:rsidRDefault="00C34FCA" w:rsidP="0019660A">
            <w:pPr>
              <w:jc w:val="center"/>
              <w:textAlignment w:val="center"/>
            </w:pPr>
            <w:r>
              <w:rPr>
                <w:rFonts w:hint="eastAsia"/>
              </w:rPr>
              <w:t>1套</w:t>
            </w:r>
          </w:p>
        </w:tc>
      </w:tr>
    </w:tbl>
    <w:p w:rsidR="00C34FCA" w:rsidRDefault="00C34FCA" w:rsidP="00C34FCA">
      <w:pPr>
        <w:pStyle w:val="2TimesNewRoman5020"/>
        <w:spacing w:line="360" w:lineRule="auto"/>
        <w:rPr>
          <w:rFonts w:ascii="宋体" w:eastAsia="宋体" w:hAnsi="宋体"/>
          <w:sz w:val="24"/>
          <w:szCs w:val="24"/>
          <w:u w:val="single"/>
        </w:rPr>
      </w:pPr>
      <w:r>
        <w:rPr>
          <w:rFonts w:ascii="宋体" w:eastAsia="宋体" w:hAnsi="宋体" w:hint="eastAsia"/>
          <w:sz w:val="24"/>
          <w:szCs w:val="24"/>
          <w:u w:val="single"/>
        </w:rPr>
        <w:t>本项目为单一产品采购项目</w:t>
      </w:r>
      <w:r>
        <w:rPr>
          <w:rFonts w:ascii="宋体" w:eastAsia="宋体" w:hAnsi="宋体" w:hint="eastAsia"/>
          <w:color w:val="000000"/>
          <w:kern w:val="0"/>
          <w:sz w:val="22"/>
          <w:szCs w:val="22"/>
          <w:u w:val="single"/>
          <w:lang/>
        </w:rPr>
        <w:t>。</w:t>
      </w:r>
    </w:p>
    <w:p w:rsidR="00C34FCA" w:rsidRDefault="00C34FCA" w:rsidP="00C34FCA">
      <w:pPr>
        <w:pStyle w:val="2TimesNewRoman5020"/>
        <w:spacing w:line="360" w:lineRule="auto"/>
        <w:rPr>
          <w:rFonts w:ascii="宋体" w:eastAsia="宋体" w:hAnsi="宋体"/>
          <w:sz w:val="24"/>
          <w:szCs w:val="24"/>
        </w:rPr>
      </w:pPr>
      <w:bookmarkStart w:id="2" w:name="_Hlk135210829"/>
      <w:bookmarkEnd w:id="1"/>
      <w:r>
        <w:rPr>
          <w:rFonts w:ascii="宋体" w:eastAsia="宋体" w:hAnsi="宋体"/>
          <w:sz w:val="24"/>
          <w:szCs w:val="24"/>
        </w:rPr>
        <w:t>二．技术规格</w:t>
      </w: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6538"/>
      </w:tblGrid>
      <w:tr w:rsidR="00C34FCA" w:rsidTr="0019660A">
        <w:trPr>
          <w:trHeight w:val="397"/>
          <w:jc w:val="center"/>
        </w:trPr>
        <w:tc>
          <w:tcPr>
            <w:tcW w:w="1868" w:type="dxa"/>
            <w:vAlign w:val="center"/>
          </w:tcPr>
          <w:p w:rsidR="00C34FCA" w:rsidRDefault="00C34FCA" w:rsidP="0019660A">
            <w:pPr>
              <w:ind w:left="710" w:hanging="440"/>
              <w:rPr>
                <w:rFonts w:cs="Times New Roman"/>
                <w:b/>
                <w:szCs w:val="22"/>
              </w:rPr>
            </w:pPr>
            <w:bookmarkStart w:id="3" w:name="_Toc105663482"/>
            <w:bookmarkEnd w:id="2"/>
            <w:r>
              <w:rPr>
                <w:rFonts w:cs="微软雅黑" w:hint="eastAsia"/>
                <w:b/>
                <w:szCs w:val="22"/>
              </w:rPr>
              <w:t>序号</w:t>
            </w:r>
          </w:p>
        </w:tc>
        <w:tc>
          <w:tcPr>
            <w:tcW w:w="6538" w:type="dxa"/>
            <w:vAlign w:val="center"/>
          </w:tcPr>
          <w:p w:rsidR="00C34FCA" w:rsidRDefault="00C34FCA" w:rsidP="0019660A">
            <w:pPr>
              <w:keepNext/>
              <w:widowControl w:val="0"/>
              <w:snapToGrid w:val="0"/>
              <w:outlineLvl w:val="2"/>
              <w:rPr>
                <w:rFonts w:cs="Times New Roman"/>
                <w:b/>
                <w:kern w:val="2"/>
                <w:szCs w:val="20"/>
              </w:rPr>
            </w:pPr>
            <w:r>
              <w:rPr>
                <w:rFonts w:cs="Times New Roman" w:hint="eastAsia"/>
                <w:b/>
                <w:kern w:val="2"/>
                <w:szCs w:val="20"/>
              </w:rPr>
              <w:t>招标技术规格与要求</w:t>
            </w:r>
          </w:p>
        </w:tc>
      </w:tr>
      <w:tr w:rsidR="00C34FCA" w:rsidTr="0019660A">
        <w:trPr>
          <w:trHeight w:val="397"/>
          <w:jc w:val="center"/>
        </w:trPr>
        <w:tc>
          <w:tcPr>
            <w:tcW w:w="1868" w:type="dxa"/>
            <w:vAlign w:val="center"/>
          </w:tcPr>
          <w:p w:rsidR="00C34FCA" w:rsidRDefault="00C34FCA" w:rsidP="00C34FCA">
            <w:pPr>
              <w:numPr>
                <w:ilvl w:val="0"/>
                <w:numId w:val="1"/>
              </w:numPr>
              <w:jc w:val="center"/>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b/>
                <w:kern w:val="2"/>
                <w:szCs w:val="20"/>
              </w:rPr>
            </w:pPr>
            <w:r>
              <w:rPr>
                <w:rFonts w:cs="Arial" w:hint="eastAsia"/>
                <w:b/>
                <w:kern w:val="2"/>
                <w:szCs w:val="20"/>
              </w:rPr>
              <w:t>设备概况</w:t>
            </w:r>
          </w:p>
        </w:tc>
      </w:tr>
      <w:tr w:rsidR="00C34FCA" w:rsidTr="0019660A">
        <w:trPr>
          <w:trHeight w:val="397"/>
          <w:jc w:val="center"/>
        </w:trPr>
        <w:tc>
          <w:tcPr>
            <w:tcW w:w="1868" w:type="dxa"/>
            <w:vAlign w:val="center"/>
          </w:tcPr>
          <w:p w:rsidR="00C34FCA" w:rsidRDefault="00C34FCA" w:rsidP="00C34FCA">
            <w:pPr>
              <w:numPr>
                <w:ilvl w:val="1"/>
                <w:numId w:val="2"/>
              </w:numPr>
              <w:ind w:left="710" w:hanging="440"/>
              <w:contextualSpacing/>
              <w:rPr>
                <w:rFonts w:cs="Times New Roman"/>
                <w:bCs/>
                <w:szCs w:val="22"/>
              </w:rPr>
            </w:pPr>
          </w:p>
        </w:tc>
        <w:tc>
          <w:tcPr>
            <w:tcW w:w="6538" w:type="dxa"/>
            <w:vAlign w:val="center"/>
          </w:tcPr>
          <w:p w:rsidR="00C34FCA" w:rsidRDefault="00C34FCA" w:rsidP="0019660A">
            <w:pPr>
              <w:keepNext/>
              <w:widowControl w:val="0"/>
              <w:snapToGrid w:val="0"/>
              <w:jc w:val="both"/>
              <w:outlineLvl w:val="2"/>
              <w:rPr>
                <w:rFonts w:cs="Times New Roman"/>
                <w:bCs/>
                <w:kern w:val="2"/>
                <w:szCs w:val="20"/>
              </w:rPr>
            </w:pPr>
            <w:r>
              <w:rPr>
                <w:rFonts w:cs="Arial" w:hint="eastAsia"/>
                <w:bCs/>
                <w:kern w:val="2"/>
                <w:szCs w:val="20"/>
              </w:rPr>
              <w:t>设备名称：大孔径多排螺旋</w:t>
            </w:r>
            <w:r>
              <w:rPr>
                <w:rFonts w:cs="Arial"/>
                <w:bCs/>
                <w:kern w:val="2"/>
                <w:szCs w:val="20"/>
              </w:rPr>
              <w:t>CT</w:t>
            </w:r>
            <w:r>
              <w:rPr>
                <w:rFonts w:cs="Arial" w:hint="eastAsia"/>
                <w:bCs/>
                <w:kern w:val="2"/>
                <w:szCs w:val="20"/>
              </w:rPr>
              <w:t>模拟定位机</w:t>
            </w:r>
          </w:p>
        </w:tc>
      </w:tr>
      <w:tr w:rsidR="00C34FCA" w:rsidTr="0019660A">
        <w:trPr>
          <w:trHeight w:val="397"/>
          <w:jc w:val="center"/>
        </w:trPr>
        <w:tc>
          <w:tcPr>
            <w:tcW w:w="1868" w:type="dxa"/>
            <w:vAlign w:val="center"/>
          </w:tcPr>
          <w:p w:rsidR="00C34FCA" w:rsidRDefault="00C34FCA" w:rsidP="00C34FCA">
            <w:pPr>
              <w:numPr>
                <w:ilvl w:val="1"/>
                <w:numId w:val="2"/>
              </w:numPr>
              <w:ind w:left="710" w:hanging="440"/>
              <w:contextualSpacing/>
              <w:rPr>
                <w:rFonts w:cs="Times New Roman"/>
                <w:bCs/>
                <w:szCs w:val="22"/>
              </w:rPr>
            </w:pPr>
            <w:r>
              <w:rPr>
                <w:rFonts w:hint="eastAsia"/>
                <w:bCs/>
                <w:szCs w:val="22"/>
              </w:rPr>
              <w:t>★</w:t>
            </w:r>
          </w:p>
        </w:tc>
        <w:tc>
          <w:tcPr>
            <w:tcW w:w="6538" w:type="dxa"/>
            <w:vAlign w:val="center"/>
          </w:tcPr>
          <w:p w:rsidR="00C34FCA" w:rsidRDefault="00C34FCA" w:rsidP="0019660A">
            <w:pPr>
              <w:keepNext/>
              <w:widowControl w:val="0"/>
              <w:snapToGrid w:val="0"/>
              <w:jc w:val="both"/>
              <w:outlineLvl w:val="2"/>
              <w:rPr>
                <w:rFonts w:cs="Times New Roman"/>
                <w:bCs/>
                <w:kern w:val="2"/>
                <w:szCs w:val="20"/>
              </w:rPr>
            </w:pPr>
            <w:r>
              <w:rPr>
                <w:rFonts w:hint="eastAsia"/>
                <w:b/>
                <w:bCs/>
              </w:rPr>
              <w:t>要求提供所投设备机型有效的“医疗器械注册证”。</w:t>
            </w:r>
          </w:p>
        </w:tc>
      </w:tr>
      <w:tr w:rsidR="00C34FCA" w:rsidTr="0019660A">
        <w:trPr>
          <w:trHeight w:val="397"/>
          <w:jc w:val="center"/>
        </w:trPr>
        <w:tc>
          <w:tcPr>
            <w:tcW w:w="1868" w:type="dxa"/>
            <w:vAlign w:val="center"/>
          </w:tcPr>
          <w:p w:rsidR="00C34FCA" w:rsidRDefault="00C34FCA" w:rsidP="00C34FCA">
            <w:pPr>
              <w:numPr>
                <w:ilvl w:val="1"/>
                <w:numId w:val="2"/>
              </w:numPr>
              <w:ind w:left="710" w:hanging="440"/>
              <w:contextualSpacing/>
              <w:rPr>
                <w:rFonts w:cs="Times New Roman"/>
                <w:bCs/>
                <w:szCs w:val="22"/>
              </w:rPr>
            </w:pPr>
          </w:p>
        </w:tc>
        <w:tc>
          <w:tcPr>
            <w:tcW w:w="6538" w:type="dxa"/>
            <w:vAlign w:val="center"/>
          </w:tcPr>
          <w:p w:rsidR="00C34FCA" w:rsidRDefault="00C34FCA" w:rsidP="0019660A">
            <w:pPr>
              <w:keepNext/>
              <w:widowControl w:val="0"/>
              <w:snapToGrid w:val="0"/>
              <w:jc w:val="both"/>
              <w:outlineLvl w:val="2"/>
              <w:rPr>
                <w:rFonts w:cs="Times New Roman"/>
                <w:bCs/>
                <w:kern w:val="2"/>
                <w:szCs w:val="20"/>
              </w:rPr>
            </w:pPr>
            <w:r>
              <w:rPr>
                <w:rFonts w:cs="Times New Roman" w:hint="eastAsia"/>
                <w:bCs/>
                <w:kern w:val="2"/>
                <w:szCs w:val="20"/>
              </w:rPr>
              <w:t>本次招标的货物为医院所需的一套先进的放疗用大孔径多排螺旋</w:t>
            </w:r>
            <w:r>
              <w:rPr>
                <w:rFonts w:cs="Arial"/>
                <w:bCs/>
                <w:kern w:val="2"/>
                <w:szCs w:val="20"/>
              </w:rPr>
              <w:t>CT</w:t>
            </w:r>
            <w:r>
              <w:rPr>
                <w:rFonts w:cs="Times New Roman" w:hint="eastAsia"/>
                <w:bCs/>
                <w:kern w:val="2"/>
                <w:szCs w:val="20"/>
              </w:rPr>
              <w:t>模拟定位机。以上货物要求具有技术先进、功能齐全、操作简单、运行维护成本低、与相关放疗产品兼容性好的特点。</w:t>
            </w:r>
          </w:p>
        </w:tc>
      </w:tr>
      <w:tr w:rsidR="00C34FCA" w:rsidTr="0019660A">
        <w:trPr>
          <w:trHeight w:val="397"/>
          <w:jc w:val="center"/>
        </w:trPr>
        <w:tc>
          <w:tcPr>
            <w:tcW w:w="1868" w:type="dxa"/>
            <w:vAlign w:val="center"/>
          </w:tcPr>
          <w:p w:rsidR="00C34FCA" w:rsidRDefault="00C34FCA" w:rsidP="00C34FCA">
            <w:pPr>
              <w:numPr>
                <w:ilvl w:val="1"/>
                <w:numId w:val="2"/>
              </w:numPr>
              <w:ind w:left="710" w:hanging="440"/>
              <w:contextualSpacing/>
              <w:rPr>
                <w:rFonts w:cs="Times New Roman"/>
                <w:bCs/>
                <w:szCs w:val="22"/>
              </w:rPr>
            </w:pPr>
            <w:r>
              <w:rPr>
                <w:rFonts w:cs="Arial" w:hint="eastAsia"/>
                <w:bCs/>
                <w:szCs w:val="22"/>
              </w:rPr>
              <w:t>*</w:t>
            </w:r>
          </w:p>
        </w:tc>
        <w:tc>
          <w:tcPr>
            <w:tcW w:w="6538" w:type="dxa"/>
            <w:vAlign w:val="center"/>
          </w:tcPr>
          <w:p w:rsidR="00C34FCA" w:rsidRDefault="00C34FCA" w:rsidP="0019660A">
            <w:pPr>
              <w:keepNext/>
              <w:widowControl w:val="0"/>
              <w:snapToGrid w:val="0"/>
              <w:jc w:val="both"/>
              <w:outlineLvl w:val="2"/>
              <w:rPr>
                <w:rFonts w:cs="Times New Roman"/>
                <w:bCs/>
                <w:kern w:val="2"/>
                <w:szCs w:val="20"/>
              </w:rPr>
            </w:pPr>
            <w:r>
              <w:rPr>
                <w:rFonts w:cs="Arial" w:hint="eastAsia"/>
                <w:bCs/>
                <w:kern w:val="2"/>
                <w:szCs w:val="20"/>
              </w:rPr>
              <w:t>提供制造厂商原版技术白皮书。</w:t>
            </w:r>
          </w:p>
        </w:tc>
      </w:tr>
      <w:tr w:rsidR="00C34FCA" w:rsidTr="0019660A">
        <w:trPr>
          <w:trHeight w:val="397"/>
          <w:jc w:val="center"/>
        </w:trPr>
        <w:tc>
          <w:tcPr>
            <w:tcW w:w="1868" w:type="dxa"/>
            <w:vAlign w:val="center"/>
          </w:tcPr>
          <w:p w:rsidR="00C34FCA" w:rsidRDefault="00C34FCA" w:rsidP="00C34FCA">
            <w:pPr>
              <w:numPr>
                <w:ilvl w:val="0"/>
                <w:numId w:val="2"/>
              </w:numPr>
              <w:jc w:val="center"/>
              <w:rPr>
                <w:rFonts w:cs="Times New Roman"/>
                <w:b/>
                <w:szCs w:val="22"/>
              </w:rPr>
            </w:pPr>
          </w:p>
        </w:tc>
        <w:tc>
          <w:tcPr>
            <w:tcW w:w="6538" w:type="dxa"/>
            <w:vAlign w:val="center"/>
          </w:tcPr>
          <w:p w:rsidR="00C34FCA" w:rsidRDefault="00C34FCA" w:rsidP="0019660A">
            <w:pPr>
              <w:keepNext/>
              <w:widowControl w:val="0"/>
              <w:snapToGrid w:val="0"/>
              <w:jc w:val="both"/>
              <w:outlineLvl w:val="2"/>
              <w:rPr>
                <w:rFonts w:cs="Times New Roman"/>
                <w:b/>
                <w:kern w:val="2"/>
                <w:szCs w:val="20"/>
              </w:rPr>
            </w:pPr>
            <w:r>
              <w:rPr>
                <w:rFonts w:cs="Arial" w:hint="eastAsia"/>
                <w:b/>
                <w:bCs/>
                <w:kern w:val="2"/>
                <w:szCs w:val="20"/>
              </w:rPr>
              <w:t>主要技术规格要求与配置</w:t>
            </w:r>
          </w:p>
        </w:tc>
      </w:tr>
      <w:tr w:rsidR="00C34FCA" w:rsidTr="0019660A">
        <w:trPr>
          <w:trHeight w:val="397"/>
          <w:jc w:val="center"/>
        </w:trPr>
        <w:tc>
          <w:tcPr>
            <w:tcW w:w="1868" w:type="dxa"/>
            <w:vAlign w:val="center"/>
          </w:tcPr>
          <w:p w:rsidR="00C34FCA" w:rsidRDefault="00C34FCA" w:rsidP="00C34FCA">
            <w:pPr>
              <w:numPr>
                <w:ilvl w:val="1"/>
                <w:numId w:val="2"/>
              </w:numPr>
              <w:ind w:left="72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b/>
                <w:kern w:val="2"/>
                <w:szCs w:val="20"/>
              </w:rPr>
            </w:pPr>
            <w:r>
              <w:rPr>
                <w:rFonts w:cs="Arial" w:hint="eastAsia"/>
                <w:b/>
                <w:bCs/>
                <w:kern w:val="2"/>
                <w:szCs w:val="20"/>
              </w:rPr>
              <w:t xml:space="preserve">机架系统            </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滑环类型：低压滑环</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r>
              <w:rPr>
                <w:rFonts w:cs="Arial" w:hint="eastAsia"/>
                <w:szCs w:val="22"/>
              </w:rPr>
              <w:t>*</w:t>
            </w: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机架孔径：≥850mm</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扫描架倾角：≥±30°</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每旋转360°采集：≥32层</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r>
              <w:rPr>
                <w:rFonts w:cs="Times New Roman" w:hint="eastAsia"/>
                <w:szCs w:val="22"/>
              </w:rPr>
              <w:t>*</w:t>
            </w: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冷却方式：风冷或水冷（如果采用水冷方式，需提供两套水冷机组，注明品牌、型号，并负责安装和调试）</w:t>
            </w:r>
          </w:p>
        </w:tc>
      </w:tr>
      <w:tr w:rsidR="00C34FCA" w:rsidTr="0019660A">
        <w:trPr>
          <w:trHeight w:val="397"/>
          <w:jc w:val="center"/>
        </w:trPr>
        <w:tc>
          <w:tcPr>
            <w:tcW w:w="1868" w:type="dxa"/>
            <w:vAlign w:val="center"/>
          </w:tcPr>
          <w:p w:rsidR="00C34FCA" w:rsidRDefault="00C34FCA" w:rsidP="00C34FCA">
            <w:pPr>
              <w:numPr>
                <w:ilvl w:val="1"/>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b/>
                <w:kern w:val="2"/>
                <w:szCs w:val="20"/>
              </w:rPr>
            </w:pPr>
            <w:r>
              <w:rPr>
                <w:rFonts w:cs="Arial" w:hint="eastAsia"/>
                <w:b/>
                <w:bCs/>
                <w:kern w:val="2"/>
                <w:szCs w:val="20"/>
              </w:rPr>
              <w:t>高压发生器：≥ 80kW</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Times New Roman"/>
                <w:szCs w:val="22"/>
              </w:rPr>
            </w:pPr>
            <w:r>
              <w:rPr>
                <w:rFonts w:cs="Times New Roman" w:hint="eastAsia"/>
                <w:szCs w:val="22"/>
              </w:rPr>
              <w:t>设计方式：对称式设计，将两套正负极的高压发生器放置于机架对称位置，无需额外配重</w:t>
            </w:r>
          </w:p>
        </w:tc>
      </w:tr>
      <w:tr w:rsidR="00C34FCA" w:rsidTr="0019660A">
        <w:trPr>
          <w:trHeight w:val="397"/>
          <w:jc w:val="center"/>
        </w:trPr>
        <w:tc>
          <w:tcPr>
            <w:tcW w:w="1868" w:type="dxa"/>
            <w:vAlign w:val="center"/>
          </w:tcPr>
          <w:p w:rsidR="00C34FCA" w:rsidRDefault="00C34FCA" w:rsidP="00C34FCA">
            <w:pPr>
              <w:numPr>
                <w:ilvl w:val="1"/>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b/>
                <w:kern w:val="2"/>
                <w:szCs w:val="20"/>
              </w:rPr>
            </w:pPr>
            <w:proofErr w:type="gramStart"/>
            <w:r>
              <w:rPr>
                <w:rFonts w:cs="Arial" w:hint="eastAsia"/>
                <w:b/>
                <w:bCs/>
                <w:kern w:val="2"/>
                <w:szCs w:val="20"/>
              </w:rPr>
              <w:t>球管</w:t>
            </w:r>
            <w:proofErr w:type="gramEnd"/>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proofErr w:type="gramStart"/>
            <w:r>
              <w:rPr>
                <w:rFonts w:cs="Arial" w:hint="eastAsia"/>
                <w:bCs/>
                <w:kern w:val="2"/>
                <w:szCs w:val="20"/>
              </w:rPr>
              <w:t>球管小</w:t>
            </w:r>
            <w:proofErr w:type="gramEnd"/>
            <w:r>
              <w:rPr>
                <w:rFonts w:cs="Arial" w:hint="eastAsia"/>
                <w:bCs/>
                <w:kern w:val="2"/>
                <w:szCs w:val="20"/>
              </w:rPr>
              <w:t>焦点：≤0.5×1.0mm</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proofErr w:type="gramStart"/>
            <w:r>
              <w:rPr>
                <w:rFonts w:cs="Arial" w:hint="eastAsia"/>
                <w:bCs/>
                <w:kern w:val="2"/>
                <w:szCs w:val="20"/>
              </w:rPr>
              <w:t>球管大</w:t>
            </w:r>
            <w:proofErr w:type="gramEnd"/>
            <w:r>
              <w:rPr>
                <w:rFonts w:cs="Arial" w:hint="eastAsia"/>
                <w:bCs/>
                <w:kern w:val="2"/>
                <w:szCs w:val="20"/>
              </w:rPr>
              <w:t xml:space="preserve">焦点：≤1.0×1.0mm </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r>
              <w:rPr>
                <w:rFonts w:cs="Arial" w:hint="eastAsia"/>
                <w:szCs w:val="22"/>
              </w:rPr>
              <w:t>*</w:t>
            </w:r>
          </w:p>
        </w:tc>
        <w:tc>
          <w:tcPr>
            <w:tcW w:w="6538" w:type="dxa"/>
            <w:vAlign w:val="center"/>
          </w:tcPr>
          <w:p w:rsidR="00C34FCA" w:rsidRDefault="00C34FCA" w:rsidP="0019660A">
            <w:pPr>
              <w:keepNext/>
              <w:widowControl w:val="0"/>
              <w:snapToGrid w:val="0"/>
              <w:jc w:val="both"/>
              <w:outlineLvl w:val="2"/>
              <w:rPr>
                <w:rFonts w:cs="Times New Roman"/>
                <w:kern w:val="2"/>
                <w:szCs w:val="20"/>
              </w:rPr>
            </w:pPr>
            <w:proofErr w:type="gramStart"/>
            <w:r>
              <w:rPr>
                <w:rFonts w:cs="Arial" w:hint="eastAsia"/>
                <w:bCs/>
                <w:kern w:val="2"/>
                <w:szCs w:val="20"/>
              </w:rPr>
              <w:t>球管阳极</w:t>
            </w:r>
            <w:proofErr w:type="gramEnd"/>
            <w:r>
              <w:rPr>
                <w:rFonts w:cs="Arial" w:hint="eastAsia"/>
                <w:bCs/>
                <w:kern w:val="2"/>
                <w:szCs w:val="20"/>
              </w:rPr>
              <w:t>热容量（非等效）：≥8MHU</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最大阳极冷却率：≥1600kHU/min</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color w:val="000000"/>
                <w:szCs w:val="22"/>
              </w:rPr>
            </w:pPr>
          </w:p>
        </w:tc>
        <w:tc>
          <w:tcPr>
            <w:tcW w:w="6538" w:type="dxa"/>
            <w:vAlign w:val="center"/>
          </w:tcPr>
          <w:p w:rsidR="00C34FCA" w:rsidRDefault="00C34FCA" w:rsidP="0019660A">
            <w:pPr>
              <w:keepNext/>
              <w:widowControl w:val="0"/>
              <w:snapToGrid w:val="0"/>
              <w:jc w:val="both"/>
              <w:outlineLvl w:val="2"/>
              <w:rPr>
                <w:rFonts w:cs="Arial"/>
                <w:bCs/>
                <w:color w:val="000000"/>
                <w:kern w:val="2"/>
                <w:szCs w:val="20"/>
              </w:rPr>
            </w:pPr>
            <w:proofErr w:type="gramStart"/>
            <w:r>
              <w:rPr>
                <w:rFonts w:cs="Arial" w:hint="eastAsia"/>
                <w:bCs/>
                <w:color w:val="000000"/>
                <w:kern w:val="2"/>
                <w:szCs w:val="20"/>
              </w:rPr>
              <w:t>球管阳极</w:t>
            </w:r>
            <w:proofErr w:type="gramEnd"/>
            <w:r>
              <w:rPr>
                <w:rFonts w:cs="Arial" w:hint="eastAsia"/>
                <w:bCs/>
                <w:color w:val="000000"/>
                <w:kern w:val="2"/>
                <w:szCs w:val="20"/>
              </w:rPr>
              <w:t>靶面直径：≥200mm</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最大管电流：≥660mA</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最小管电流：≤20mA</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最大管电压：≥140kV</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kern w:val="2"/>
                <w:szCs w:val="20"/>
              </w:rPr>
            </w:pPr>
            <w:proofErr w:type="gramStart"/>
            <w:r>
              <w:rPr>
                <w:rFonts w:cs="Arial" w:hint="eastAsia"/>
                <w:bCs/>
                <w:kern w:val="2"/>
                <w:szCs w:val="20"/>
              </w:rPr>
              <w:t>提供球管标准</w:t>
            </w:r>
            <w:proofErr w:type="gramEnd"/>
            <w:r>
              <w:rPr>
                <w:rFonts w:cs="Arial" w:hint="eastAsia"/>
                <w:bCs/>
                <w:kern w:val="2"/>
                <w:szCs w:val="20"/>
              </w:rPr>
              <w:t>保修方案：保用时间≥1年</w:t>
            </w:r>
          </w:p>
        </w:tc>
      </w:tr>
      <w:tr w:rsidR="00C34FCA" w:rsidTr="0019660A">
        <w:trPr>
          <w:trHeight w:val="397"/>
          <w:jc w:val="center"/>
        </w:trPr>
        <w:tc>
          <w:tcPr>
            <w:tcW w:w="1868" w:type="dxa"/>
            <w:vAlign w:val="center"/>
          </w:tcPr>
          <w:p w:rsidR="00C34FCA" w:rsidRDefault="00C34FCA" w:rsidP="00C34FCA">
            <w:pPr>
              <w:numPr>
                <w:ilvl w:val="1"/>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b/>
                <w:kern w:val="2"/>
                <w:szCs w:val="20"/>
              </w:rPr>
            </w:pPr>
            <w:r>
              <w:rPr>
                <w:rFonts w:cs="Arial" w:hint="eastAsia"/>
                <w:b/>
                <w:bCs/>
                <w:kern w:val="2"/>
                <w:szCs w:val="20"/>
              </w:rPr>
              <w:t>探测器</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探测器材料：固态稀土陶瓷材料</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每排探测器实际物理个数：≥800</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r>
              <w:rPr>
                <w:rFonts w:cs="Arial" w:hint="eastAsia"/>
                <w:bCs/>
                <w:szCs w:val="22"/>
              </w:rPr>
              <w:t>*</w:t>
            </w: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探测器物理宽度：≥24mm</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探测器物理排数：≥24排</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传输速度：≥2.5GB/s</w:t>
            </w:r>
          </w:p>
        </w:tc>
      </w:tr>
      <w:tr w:rsidR="00C34FCA" w:rsidTr="0019660A">
        <w:trPr>
          <w:trHeight w:val="397"/>
          <w:jc w:val="center"/>
        </w:trPr>
        <w:tc>
          <w:tcPr>
            <w:tcW w:w="1868" w:type="dxa"/>
            <w:vAlign w:val="center"/>
          </w:tcPr>
          <w:p w:rsidR="00C34FCA" w:rsidRDefault="00C34FCA" w:rsidP="00C34FCA">
            <w:pPr>
              <w:numPr>
                <w:ilvl w:val="1"/>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b/>
                <w:kern w:val="2"/>
                <w:szCs w:val="20"/>
              </w:rPr>
            </w:pPr>
            <w:r>
              <w:rPr>
                <w:rFonts w:cs="Arial" w:hint="eastAsia"/>
                <w:b/>
                <w:bCs/>
                <w:kern w:val="2"/>
                <w:szCs w:val="20"/>
              </w:rPr>
              <w:t>扫描</w:t>
            </w:r>
            <w:proofErr w:type="gramStart"/>
            <w:r>
              <w:rPr>
                <w:rFonts w:cs="Arial" w:hint="eastAsia"/>
                <w:b/>
                <w:bCs/>
                <w:kern w:val="2"/>
                <w:szCs w:val="20"/>
              </w:rPr>
              <w:t>床系统</w:t>
            </w:r>
            <w:proofErr w:type="gramEnd"/>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扫描床Z轴定位精度：≤±0.25mm</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r>
              <w:rPr>
                <w:rFonts w:cs="Times New Roman" w:hint="eastAsia"/>
                <w:szCs w:val="22"/>
              </w:rPr>
              <w:t>*</w:t>
            </w:r>
          </w:p>
        </w:tc>
        <w:tc>
          <w:tcPr>
            <w:tcW w:w="6538" w:type="dxa"/>
            <w:vAlign w:val="center"/>
          </w:tcPr>
          <w:p w:rsidR="00C34FCA" w:rsidRDefault="00C34FCA" w:rsidP="0019660A">
            <w:pPr>
              <w:keepNext/>
              <w:widowControl w:val="0"/>
              <w:snapToGrid w:val="0"/>
              <w:jc w:val="both"/>
              <w:outlineLvl w:val="2"/>
              <w:rPr>
                <w:rFonts w:cs="Arial"/>
                <w:bCs/>
                <w:kern w:val="2"/>
                <w:szCs w:val="20"/>
              </w:rPr>
            </w:pPr>
            <w:proofErr w:type="gramStart"/>
            <w:r>
              <w:rPr>
                <w:rFonts w:cs="Arial" w:hint="eastAsia"/>
                <w:bCs/>
                <w:kern w:val="2"/>
                <w:szCs w:val="20"/>
              </w:rPr>
              <w:t>扫描床需满足</w:t>
            </w:r>
            <w:proofErr w:type="gramEnd"/>
            <w:r>
              <w:rPr>
                <w:rFonts w:cs="Arial" w:hint="eastAsia"/>
                <w:bCs/>
                <w:kern w:val="2"/>
                <w:szCs w:val="20"/>
              </w:rPr>
              <w:t>AAPM-TG</w:t>
            </w:r>
            <w:r>
              <w:rPr>
                <w:rFonts w:cs="Arial"/>
                <w:bCs/>
                <w:kern w:val="2"/>
                <w:szCs w:val="20"/>
              </w:rPr>
              <w:t>66</w:t>
            </w:r>
            <w:r>
              <w:rPr>
                <w:rFonts w:cs="Arial" w:hint="eastAsia"/>
                <w:bCs/>
                <w:kern w:val="2"/>
                <w:szCs w:val="20"/>
              </w:rPr>
              <w:t>标准并在白皮书中注明</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扫描床垂直升降与床纵向运动必须实现分开操作</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床面垂直运动范围（从地面算起）：</w:t>
            </w:r>
          </w:p>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最低≤58</w:t>
            </w:r>
            <w:r>
              <w:rPr>
                <w:rFonts w:cs="Arial"/>
                <w:bCs/>
                <w:kern w:val="2"/>
                <w:szCs w:val="20"/>
              </w:rPr>
              <w:t>0</w:t>
            </w:r>
            <w:r>
              <w:rPr>
                <w:rFonts w:cs="Arial" w:hint="eastAsia"/>
                <w:bCs/>
                <w:kern w:val="2"/>
                <w:szCs w:val="20"/>
              </w:rPr>
              <w:t>mm  最高≥101</w:t>
            </w:r>
            <w:r>
              <w:rPr>
                <w:rFonts w:cs="Arial"/>
                <w:bCs/>
                <w:kern w:val="2"/>
                <w:szCs w:val="20"/>
              </w:rPr>
              <w:t>0</w:t>
            </w:r>
            <w:r>
              <w:rPr>
                <w:rFonts w:cs="Arial" w:hint="eastAsia"/>
                <w:bCs/>
                <w:kern w:val="2"/>
                <w:szCs w:val="20"/>
              </w:rPr>
              <w:t>mm</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r>
              <w:rPr>
                <w:rFonts w:cs="Arial" w:hint="eastAsia"/>
                <w:szCs w:val="22"/>
              </w:rPr>
              <w:t>*</w:t>
            </w: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最大载重量：≥290kg</w:t>
            </w:r>
          </w:p>
        </w:tc>
      </w:tr>
      <w:tr w:rsidR="00C34FCA" w:rsidTr="0019660A">
        <w:trPr>
          <w:trHeight w:val="397"/>
          <w:jc w:val="center"/>
        </w:trPr>
        <w:tc>
          <w:tcPr>
            <w:tcW w:w="1868" w:type="dxa"/>
            <w:vAlign w:val="center"/>
          </w:tcPr>
          <w:p w:rsidR="00C34FCA" w:rsidRDefault="00C34FCA" w:rsidP="00C34FCA">
            <w:pPr>
              <w:numPr>
                <w:ilvl w:val="1"/>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b/>
                <w:kern w:val="2"/>
                <w:szCs w:val="20"/>
              </w:rPr>
            </w:pPr>
            <w:r>
              <w:rPr>
                <w:rFonts w:cs="Arial" w:hint="eastAsia"/>
                <w:b/>
                <w:bCs/>
                <w:kern w:val="2"/>
                <w:szCs w:val="20"/>
              </w:rPr>
              <w:t>提供放疗定位专用全碳纤维平床板，床面需具有放疗专用床面定位索引系统</w:t>
            </w:r>
          </w:p>
        </w:tc>
      </w:tr>
      <w:tr w:rsidR="00C34FCA" w:rsidTr="0019660A">
        <w:trPr>
          <w:trHeight w:val="397"/>
          <w:jc w:val="center"/>
        </w:trPr>
        <w:tc>
          <w:tcPr>
            <w:tcW w:w="1868" w:type="dxa"/>
            <w:vAlign w:val="center"/>
          </w:tcPr>
          <w:p w:rsidR="00C34FCA" w:rsidRDefault="00C34FCA" w:rsidP="00C34FCA">
            <w:pPr>
              <w:numPr>
                <w:ilvl w:val="1"/>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
                <w:bCs/>
                <w:kern w:val="2"/>
                <w:szCs w:val="20"/>
              </w:rPr>
            </w:pPr>
            <w:r>
              <w:rPr>
                <w:rFonts w:cs="Arial" w:hint="eastAsia"/>
                <w:b/>
                <w:bCs/>
                <w:kern w:val="2"/>
                <w:szCs w:val="20"/>
              </w:rPr>
              <w:t>提供放疗专用扫描床系统，不能以“Z”字形诊断扫描</w:t>
            </w:r>
            <w:proofErr w:type="gramStart"/>
            <w:r>
              <w:rPr>
                <w:rFonts w:cs="Arial" w:hint="eastAsia"/>
                <w:b/>
                <w:bCs/>
                <w:kern w:val="2"/>
                <w:szCs w:val="20"/>
              </w:rPr>
              <w:t>床系统</w:t>
            </w:r>
            <w:proofErr w:type="gramEnd"/>
            <w:r>
              <w:rPr>
                <w:rFonts w:cs="Arial" w:hint="eastAsia"/>
                <w:b/>
                <w:bCs/>
                <w:kern w:val="2"/>
                <w:szCs w:val="20"/>
              </w:rPr>
              <w:t>代替。</w:t>
            </w:r>
          </w:p>
        </w:tc>
      </w:tr>
      <w:tr w:rsidR="00C34FCA" w:rsidTr="0019660A">
        <w:trPr>
          <w:trHeight w:val="397"/>
          <w:jc w:val="center"/>
        </w:trPr>
        <w:tc>
          <w:tcPr>
            <w:tcW w:w="1868" w:type="dxa"/>
            <w:vAlign w:val="center"/>
          </w:tcPr>
          <w:p w:rsidR="00C34FCA" w:rsidRDefault="00C34FCA" w:rsidP="00C34FCA">
            <w:pPr>
              <w:numPr>
                <w:ilvl w:val="1"/>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b/>
                <w:kern w:val="2"/>
                <w:szCs w:val="20"/>
              </w:rPr>
            </w:pPr>
            <w:r>
              <w:rPr>
                <w:rFonts w:cs="Arial" w:hint="eastAsia"/>
                <w:b/>
                <w:bCs/>
                <w:kern w:val="2"/>
                <w:szCs w:val="20"/>
              </w:rPr>
              <w:t>扫描参数</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定位像角度：90°，180°；</w:t>
            </w:r>
          </w:p>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长度：≥1800mm，宽度：≥600mm</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r>
              <w:rPr>
                <w:rFonts w:cs="Arial" w:hint="eastAsia"/>
                <w:bCs/>
                <w:szCs w:val="22"/>
              </w:rPr>
              <w:t>*</w:t>
            </w: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 xml:space="preserve">最大真实扫描视野(SFOV)：≥600mm </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最大显示（扩展）视野(EFOV)：≥700mm</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扫描时间：螺旋扫描≤0.45s/360°</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最大单次连续螺旋扫描时间 ≥ 120s</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最小扫描层厚 ≤ 0.6mm</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最大连续轴向扫描范围 ≥1840mm</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最大连续螺旋扫描范围 ≥17</w:t>
            </w:r>
            <w:r>
              <w:rPr>
                <w:rFonts w:cs="Arial"/>
                <w:bCs/>
                <w:kern w:val="2"/>
                <w:szCs w:val="20"/>
              </w:rPr>
              <w:t>3</w:t>
            </w:r>
            <w:r>
              <w:rPr>
                <w:rFonts w:cs="Arial" w:hint="eastAsia"/>
                <w:bCs/>
                <w:kern w:val="2"/>
                <w:szCs w:val="20"/>
              </w:rPr>
              <w:t>0mm</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扫描</w:t>
            </w:r>
            <w:proofErr w:type="gramStart"/>
            <w:r>
              <w:rPr>
                <w:rFonts w:cs="Arial" w:hint="eastAsia"/>
                <w:bCs/>
                <w:kern w:val="2"/>
                <w:szCs w:val="20"/>
              </w:rPr>
              <w:t>床最高</w:t>
            </w:r>
            <w:proofErr w:type="gramEnd"/>
            <w:r>
              <w:rPr>
                <w:rFonts w:cs="Arial" w:hint="eastAsia"/>
                <w:bCs/>
                <w:kern w:val="2"/>
                <w:szCs w:val="20"/>
              </w:rPr>
              <w:t>位置距离地面：≥1</w:t>
            </w:r>
            <w:r>
              <w:rPr>
                <w:rFonts w:cs="Arial"/>
                <w:bCs/>
                <w:kern w:val="2"/>
                <w:szCs w:val="20"/>
              </w:rPr>
              <w:t>00</w:t>
            </w:r>
            <w:r>
              <w:rPr>
                <w:rFonts w:cs="Arial" w:hint="eastAsia"/>
                <w:bCs/>
                <w:kern w:val="2"/>
                <w:szCs w:val="20"/>
              </w:rPr>
              <w:t>0mm</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最小螺距因子≤ 0.04</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最大螺距因子≥1.</w:t>
            </w:r>
            <w:r>
              <w:rPr>
                <w:rFonts w:cs="Arial"/>
                <w:bCs/>
                <w:kern w:val="2"/>
                <w:szCs w:val="20"/>
              </w:rPr>
              <w:t>6</w:t>
            </w:r>
            <w:r>
              <w:rPr>
                <w:rFonts w:cs="Arial" w:hint="eastAsia"/>
                <w:bCs/>
                <w:kern w:val="2"/>
                <w:szCs w:val="20"/>
              </w:rPr>
              <w:t>5</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具备自动曝光控制功能，减少患者受照剂量</w:t>
            </w:r>
          </w:p>
        </w:tc>
      </w:tr>
      <w:tr w:rsidR="00C34FCA" w:rsidTr="0019660A">
        <w:trPr>
          <w:trHeight w:val="397"/>
          <w:jc w:val="center"/>
        </w:trPr>
        <w:tc>
          <w:tcPr>
            <w:tcW w:w="1868" w:type="dxa"/>
            <w:vAlign w:val="center"/>
          </w:tcPr>
          <w:p w:rsidR="00C34FCA" w:rsidRDefault="00C34FCA" w:rsidP="00C34FCA">
            <w:pPr>
              <w:numPr>
                <w:ilvl w:val="1"/>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b/>
                <w:kern w:val="2"/>
                <w:szCs w:val="20"/>
              </w:rPr>
            </w:pPr>
            <w:r>
              <w:rPr>
                <w:rFonts w:cs="Arial" w:hint="eastAsia"/>
                <w:b/>
                <w:bCs/>
                <w:kern w:val="2"/>
                <w:szCs w:val="20"/>
              </w:rPr>
              <w:t>图像质量</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 xml:space="preserve">空间分辨率：≥16 </w:t>
            </w:r>
            <w:proofErr w:type="spellStart"/>
            <w:r>
              <w:rPr>
                <w:rFonts w:cs="Arial" w:hint="eastAsia"/>
                <w:bCs/>
                <w:kern w:val="2"/>
                <w:szCs w:val="20"/>
              </w:rPr>
              <w:t>lp</w:t>
            </w:r>
            <w:proofErr w:type="spellEnd"/>
            <w:r>
              <w:rPr>
                <w:rFonts w:cs="Arial" w:hint="eastAsia"/>
                <w:bCs/>
                <w:kern w:val="2"/>
                <w:szCs w:val="20"/>
              </w:rPr>
              <w:t>/cm</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 xml:space="preserve">低密度分辨率：≤4.0 mm @0.3% </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r>
              <w:rPr>
                <w:rFonts w:cs="Arial" w:hint="eastAsia"/>
                <w:bCs/>
                <w:szCs w:val="22"/>
              </w:rPr>
              <w:t>*</w:t>
            </w: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噪声：≤0.27%</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CT值范围：-1024～＋3071HU</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CT值误差不超过±4HU</w:t>
            </w:r>
          </w:p>
        </w:tc>
      </w:tr>
      <w:tr w:rsidR="00C34FCA" w:rsidTr="0019660A">
        <w:trPr>
          <w:trHeight w:val="397"/>
          <w:jc w:val="center"/>
        </w:trPr>
        <w:tc>
          <w:tcPr>
            <w:tcW w:w="1868" w:type="dxa"/>
            <w:vAlign w:val="center"/>
          </w:tcPr>
          <w:p w:rsidR="00C34FCA" w:rsidRDefault="00C34FCA" w:rsidP="00C34FCA">
            <w:pPr>
              <w:numPr>
                <w:ilvl w:val="1"/>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b/>
                <w:kern w:val="2"/>
                <w:szCs w:val="20"/>
              </w:rPr>
            </w:pPr>
            <w:r>
              <w:rPr>
                <w:rFonts w:cs="Arial" w:hint="eastAsia"/>
                <w:b/>
                <w:bCs/>
                <w:kern w:val="2"/>
                <w:szCs w:val="20"/>
              </w:rPr>
              <w:t>计算机系统</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操作系统：Windows系统，不低于Windows10</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color w:val="FF0000"/>
                <w:kern w:val="2"/>
                <w:szCs w:val="20"/>
              </w:rPr>
            </w:pPr>
            <w:r>
              <w:rPr>
                <w:rFonts w:cs="Arial" w:hint="eastAsia"/>
                <w:bCs/>
                <w:kern w:val="2"/>
                <w:szCs w:val="20"/>
              </w:rPr>
              <w:t>处理器：</w:t>
            </w:r>
            <w:proofErr w:type="gramStart"/>
            <w:r>
              <w:rPr>
                <w:rFonts w:cs="Arial" w:hint="eastAsia"/>
                <w:bCs/>
                <w:kern w:val="2"/>
                <w:szCs w:val="20"/>
              </w:rPr>
              <w:t>四核</w:t>
            </w:r>
            <w:proofErr w:type="gramEnd"/>
            <w:r>
              <w:rPr>
                <w:rFonts w:cs="Arial" w:hint="eastAsia"/>
                <w:bCs/>
                <w:kern w:val="2"/>
                <w:szCs w:val="20"/>
              </w:rPr>
              <w:t>≥</w:t>
            </w:r>
            <w:r>
              <w:rPr>
                <w:rFonts w:cs="Arial"/>
                <w:bCs/>
                <w:kern w:val="2"/>
                <w:szCs w:val="20"/>
              </w:rPr>
              <w:t>3.6</w:t>
            </w:r>
            <w:r>
              <w:rPr>
                <w:rFonts w:cs="Arial" w:hint="eastAsia"/>
                <w:bCs/>
                <w:kern w:val="2"/>
                <w:szCs w:val="20"/>
              </w:rPr>
              <w:t>GHz</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硬盘容量：≥480GB</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color w:val="FF0000"/>
                <w:kern w:val="2"/>
                <w:szCs w:val="20"/>
              </w:rPr>
            </w:pPr>
            <w:r>
              <w:rPr>
                <w:rFonts w:cs="Arial" w:hint="eastAsia"/>
                <w:bCs/>
                <w:kern w:val="2"/>
                <w:szCs w:val="20"/>
              </w:rPr>
              <w:t>内存：≥</w:t>
            </w:r>
            <w:r>
              <w:rPr>
                <w:rFonts w:cs="Arial"/>
                <w:bCs/>
                <w:kern w:val="2"/>
                <w:szCs w:val="20"/>
              </w:rPr>
              <w:t>16GB</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提供包含GPU芯片的控制台计算机</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提供包含GPU芯片的图像系统处理计算机</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图像系统处理计算机处理器：</w:t>
            </w:r>
            <w:proofErr w:type="gramStart"/>
            <w:r>
              <w:rPr>
                <w:rFonts w:cs="Arial" w:hint="eastAsia"/>
                <w:bCs/>
                <w:kern w:val="2"/>
                <w:szCs w:val="20"/>
              </w:rPr>
              <w:t>八核</w:t>
            </w:r>
            <w:proofErr w:type="gramEnd"/>
            <w:r>
              <w:rPr>
                <w:rFonts w:cs="Arial" w:hint="eastAsia"/>
                <w:bCs/>
                <w:kern w:val="2"/>
                <w:szCs w:val="20"/>
              </w:rPr>
              <w:t>≥</w:t>
            </w:r>
            <w:r>
              <w:rPr>
                <w:rFonts w:cs="Arial"/>
                <w:bCs/>
                <w:kern w:val="2"/>
                <w:szCs w:val="20"/>
              </w:rPr>
              <w:t>1.8</w:t>
            </w:r>
            <w:r>
              <w:rPr>
                <w:rFonts w:cs="Arial" w:hint="eastAsia"/>
                <w:bCs/>
                <w:kern w:val="2"/>
                <w:szCs w:val="20"/>
              </w:rPr>
              <w:t>GHz</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硬盘存储容量： ≥</w:t>
            </w:r>
            <w:r>
              <w:rPr>
                <w:rFonts w:cs="Arial"/>
                <w:bCs/>
                <w:kern w:val="2"/>
                <w:szCs w:val="20"/>
              </w:rPr>
              <w:t>7</w:t>
            </w:r>
            <w:r>
              <w:rPr>
                <w:rFonts w:cs="Arial" w:hint="eastAsia"/>
                <w:bCs/>
                <w:kern w:val="2"/>
                <w:szCs w:val="20"/>
              </w:rPr>
              <w:t>00,000幅512×512无压缩的</w:t>
            </w:r>
            <w:proofErr w:type="gramStart"/>
            <w:r>
              <w:rPr>
                <w:rFonts w:cs="Arial" w:hint="eastAsia"/>
                <w:bCs/>
                <w:kern w:val="2"/>
                <w:szCs w:val="20"/>
              </w:rPr>
              <w:t>图象</w:t>
            </w:r>
            <w:proofErr w:type="gramEnd"/>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LCD彩色显示器：≥19英寸，分辨率≥1280X1024，2台，具备双屏显示功能</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支持中文字符显示和输入</w:t>
            </w:r>
          </w:p>
        </w:tc>
      </w:tr>
      <w:tr w:rsidR="00C34FCA" w:rsidTr="0019660A">
        <w:trPr>
          <w:trHeight w:val="397"/>
          <w:jc w:val="center"/>
        </w:trPr>
        <w:tc>
          <w:tcPr>
            <w:tcW w:w="1868" w:type="dxa"/>
            <w:shd w:val="clear" w:color="auto" w:fill="FFFFFF"/>
            <w:vAlign w:val="center"/>
          </w:tcPr>
          <w:p w:rsidR="00C34FCA" w:rsidRDefault="00C34FCA" w:rsidP="00C34FCA">
            <w:pPr>
              <w:numPr>
                <w:ilvl w:val="2"/>
                <w:numId w:val="2"/>
              </w:numPr>
              <w:ind w:left="710" w:hanging="440"/>
              <w:contextualSpacing/>
              <w:rPr>
                <w:rFonts w:cs="Arial"/>
                <w:bCs/>
                <w:szCs w:val="22"/>
              </w:rPr>
            </w:pPr>
          </w:p>
        </w:tc>
        <w:tc>
          <w:tcPr>
            <w:tcW w:w="6538" w:type="dxa"/>
            <w:shd w:val="clear" w:color="auto" w:fill="FFFFFF"/>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支持中文字符导出到医院的HIS系统</w:t>
            </w:r>
          </w:p>
        </w:tc>
      </w:tr>
      <w:tr w:rsidR="00C34FCA" w:rsidTr="0019660A">
        <w:trPr>
          <w:trHeight w:val="397"/>
          <w:jc w:val="center"/>
        </w:trPr>
        <w:tc>
          <w:tcPr>
            <w:tcW w:w="1868" w:type="dxa"/>
            <w:shd w:val="clear" w:color="auto" w:fill="FFFFFF"/>
            <w:vAlign w:val="center"/>
          </w:tcPr>
          <w:p w:rsidR="00C34FCA" w:rsidRDefault="00C34FCA" w:rsidP="00C34FCA">
            <w:pPr>
              <w:numPr>
                <w:ilvl w:val="2"/>
                <w:numId w:val="2"/>
              </w:numPr>
              <w:ind w:left="710" w:hanging="440"/>
              <w:contextualSpacing/>
              <w:rPr>
                <w:rFonts w:cs="Times New Roman"/>
                <w:szCs w:val="22"/>
              </w:rPr>
            </w:pPr>
            <w:r>
              <w:rPr>
                <w:rFonts w:cs="Arial" w:hint="eastAsia"/>
                <w:bCs/>
                <w:szCs w:val="22"/>
              </w:rPr>
              <w:t>*</w:t>
            </w:r>
          </w:p>
        </w:tc>
        <w:tc>
          <w:tcPr>
            <w:tcW w:w="6538" w:type="dxa"/>
            <w:shd w:val="clear" w:color="auto" w:fill="FFFFFF"/>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重建矩阵：≥1024×1024</w:t>
            </w:r>
          </w:p>
        </w:tc>
      </w:tr>
      <w:tr w:rsidR="00C34FCA" w:rsidTr="0019660A">
        <w:trPr>
          <w:trHeight w:val="397"/>
          <w:jc w:val="center"/>
        </w:trPr>
        <w:tc>
          <w:tcPr>
            <w:tcW w:w="1868" w:type="dxa"/>
            <w:shd w:val="clear" w:color="auto" w:fill="FFFFFF"/>
            <w:vAlign w:val="center"/>
          </w:tcPr>
          <w:p w:rsidR="00C34FCA" w:rsidRDefault="00C34FCA" w:rsidP="00C34FCA">
            <w:pPr>
              <w:numPr>
                <w:ilvl w:val="2"/>
                <w:numId w:val="2"/>
              </w:numPr>
              <w:ind w:left="710" w:hanging="440"/>
              <w:contextualSpacing/>
              <w:rPr>
                <w:rFonts w:cs="Times New Roman"/>
                <w:szCs w:val="22"/>
              </w:rPr>
            </w:pPr>
            <w:r>
              <w:rPr>
                <w:rFonts w:cs="Arial" w:hint="eastAsia"/>
                <w:bCs/>
                <w:szCs w:val="22"/>
              </w:rPr>
              <w:t>*</w:t>
            </w:r>
          </w:p>
        </w:tc>
        <w:tc>
          <w:tcPr>
            <w:tcW w:w="6538" w:type="dxa"/>
            <w:shd w:val="clear" w:color="auto" w:fill="FFFFFF"/>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具备768×768 重建方式</w:t>
            </w:r>
          </w:p>
        </w:tc>
      </w:tr>
      <w:tr w:rsidR="00C34FCA" w:rsidTr="0019660A">
        <w:trPr>
          <w:trHeight w:val="397"/>
          <w:jc w:val="center"/>
        </w:trPr>
        <w:tc>
          <w:tcPr>
            <w:tcW w:w="1868" w:type="dxa"/>
            <w:shd w:val="clear" w:color="auto" w:fill="FFFFFF"/>
            <w:vAlign w:val="center"/>
          </w:tcPr>
          <w:p w:rsidR="00C34FCA" w:rsidRDefault="00C34FCA" w:rsidP="00C34FCA">
            <w:pPr>
              <w:numPr>
                <w:ilvl w:val="2"/>
                <w:numId w:val="2"/>
              </w:numPr>
              <w:ind w:left="710" w:hanging="440"/>
              <w:contextualSpacing/>
              <w:rPr>
                <w:rFonts w:cs="Times New Roman"/>
                <w:szCs w:val="22"/>
              </w:rPr>
            </w:pPr>
          </w:p>
        </w:tc>
        <w:tc>
          <w:tcPr>
            <w:tcW w:w="6538" w:type="dxa"/>
            <w:shd w:val="clear" w:color="auto" w:fill="FFFFFF"/>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显示矩阵：≥1024×1024</w:t>
            </w:r>
          </w:p>
        </w:tc>
      </w:tr>
      <w:tr w:rsidR="00C34FCA" w:rsidTr="0019660A">
        <w:trPr>
          <w:trHeight w:val="397"/>
          <w:jc w:val="center"/>
        </w:trPr>
        <w:tc>
          <w:tcPr>
            <w:tcW w:w="1868" w:type="dxa"/>
            <w:shd w:val="clear" w:color="auto" w:fill="FFFFFF"/>
            <w:vAlign w:val="center"/>
          </w:tcPr>
          <w:p w:rsidR="00C34FCA" w:rsidRDefault="00C34FCA" w:rsidP="00C34FCA">
            <w:pPr>
              <w:numPr>
                <w:ilvl w:val="2"/>
                <w:numId w:val="2"/>
              </w:numPr>
              <w:ind w:left="710" w:hanging="440"/>
              <w:contextualSpacing/>
              <w:rPr>
                <w:rFonts w:cs="Times New Roman"/>
                <w:szCs w:val="22"/>
              </w:rPr>
            </w:pPr>
            <w:r>
              <w:rPr>
                <w:rFonts w:cs="Arial" w:hint="eastAsia"/>
                <w:bCs/>
                <w:szCs w:val="22"/>
              </w:rPr>
              <w:t>*</w:t>
            </w:r>
          </w:p>
        </w:tc>
        <w:tc>
          <w:tcPr>
            <w:tcW w:w="6538" w:type="dxa"/>
            <w:shd w:val="clear" w:color="auto" w:fill="FFFFFF"/>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提供厂家最新微辐射影像重建算法</w:t>
            </w:r>
          </w:p>
        </w:tc>
      </w:tr>
      <w:tr w:rsidR="00C34FCA" w:rsidTr="0019660A">
        <w:trPr>
          <w:trHeight w:val="90"/>
          <w:jc w:val="center"/>
        </w:trPr>
        <w:tc>
          <w:tcPr>
            <w:tcW w:w="1868" w:type="dxa"/>
            <w:shd w:val="clear" w:color="auto" w:fill="FFFFFF"/>
            <w:vAlign w:val="center"/>
          </w:tcPr>
          <w:p w:rsidR="00C34FCA" w:rsidRDefault="00C34FCA" w:rsidP="00C34FCA">
            <w:pPr>
              <w:numPr>
                <w:ilvl w:val="3"/>
                <w:numId w:val="2"/>
              </w:numPr>
              <w:ind w:left="720"/>
              <w:contextualSpacing/>
              <w:rPr>
                <w:rFonts w:cs="Times New Roman"/>
                <w:szCs w:val="22"/>
              </w:rPr>
            </w:pPr>
          </w:p>
        </w:tc>
        <w:tc>
          <w:tcPr>
            <w:tcW w:w="6538" w:type="dxa"/>
            <w:shd w:val="clear" w:color="auto" w:fill="FFFFFF"/>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该算法可实现低造影剂剂量强化</w:t>
            </w:r>
          </w:p>
        </w:tc>
      </w:tr>
      <w:tr w:rsidR="00C34FCA" w:rsidTr="0019660A">
        <w:trPr>
          <w:trHeight w:val="397"/>
          <w:jc w:val="center"/>
        </w:trPr>
        <w:tc>
          <w:tcPr>
            <w:tcW w:w="1868" w:type="dxa"/>
            <w:shd w:val="clear" w:color="auto" w:fill="FFFFFF"/>
            <w:vAlign w:val="center"/>
          </w:tcPr>
          <w:p w:rsidR="00C34FCA" w:rsidRDefault="00C34FCA" w:rsidP="00C34FCA">
            <w:pPr>
              <w:numPr>
                <w:ilvl w:val="3"/>
                <w:numId w:val="2"/>
              </w:numPr>
              <w:ind w:left="720"/>
              <w:contextualSpacing/>
              <w:rPr>
                <w:rFonts w:cs="Times New Roman"/>
                <w:szCs w:val="22"/>
              </w:rPr>
            </w:pPr>
          </w:p>
        </w:tc>
        <w:tc>
          <w:tcPr>
            <w:tcW w:w="6538" w:type="dxa"/>
            <w:shd w:val="clear" w:color="auto" w:fill="FFFFFF"/>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具备降低噪声能力</w:t>
            </w:r>
          </w:p>
        </w:tc>
      </w:tr>
      <w:tr w:rsidR="00C34FCA" w:rsidTr="0019660A">
        <w:trPr>
          <w:trHeight w:val="397"/>
          <w:jc w:val="center"/>
        </w:trPr>
        <w:tc>
          <w:tcPr>
            <w:tcW w:w="1868" w:type="dxa"/>
            <w:shd w:val="clear" w:color="auto" w:fill="FFFFFF"/>
            <w:vAlign w:val="center"/>
          </w:tcPr>
          <w:p w:rsidR="00C34FCA" w:rsidRDefault="00C34FCA" w:rsidP="00C34FCA">
            <w:pPr>
              <w:numPr>
                <w:ilvl w:val="3"/>
                <w:numId w:val="2"/>
              </w:numPr>
              <w:ind w:left="720"/>
              <w:contextualSpacing/>
              <w:rPr>
                <w:rFonts w:cs="Times New Roman"/>
                <w:szCs w:val="22"/>
              </w:rPr>
            </w:pPr>
          </w:p>
        </w:tc>
        <w:tc>
          <w:tcPr>
            <w:tcW w:w="6538" w:type="dxa"/>
            <w:shd w:val="clear" w:color="auto" w:fill="FFFFFF"/>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具备去伪影功能</w:t>
            </w:r>
          </w:p>
        </w:tc>
      </w:tr>
      <w:tr w:rsidR="00C34FCA" w:rsidTr="0019660A">
        <w:trPr>
          <w:trHeight w:val="397"/>
          <w:jc w:val="center"/>
        </w:trPr>
        <w:tc>
          <w:tcPr>
            <w:tcW w:w="1868" w:type="dxa"/>
            <w:shd w:val="clear" w:color="auto" w:fill="FFFFFF"/>
            <w:vAlign w:val="center"/>
          </w:tcPr>
          <w:p w:rsidR="00C34FCA" w:rsidRDefault="00C34FCA" w:rsidP="00C34FCA">
            <w:pPr>
              <w:numPr>
                <w:ilvl w:val="2"/>
                <w:numId w:val="2"/>
              </w:numPr>
              <w:ind w:left="710" w:hanging="440"/>
              <w:contextualSpacing/>
              <w:rPr>
                <w:rFonts w:cs="Times New Roman"/>
                <w:b/>
                <w:bCs/>
                <w:szCs w:val="22"/>
              </w:rPr>
            </w:pPr>
          </w:p>
        </w:tc>
        <w:tc>
          <w:tcPr>
            <w:tcW w:w="6538" w:type="dxa"/>
            <w:shd w:val="clear" w:color="auto" w:fill="FFFFFF"/>
            <w:vAlign w:val="center"/>
          </w:tcPr>
          <w:p w:rsidR="00C34FCA" w:rsidRDefault="00C34FCA" w:rsidP="0019660A">
            <w:pPr>
              <w:keepNext/>
              <w:widowControl w:val="0"/>
              <w:snapToGrid w:val="0"/>
              <w:jc w:val="both"/>
              <w:outlineLvl w:val="2"/>
              <w:rPr>
                <w:rFonts w:cs="Arial"/>
                <w:b/>
                <w:bCs/>
                <w:kern w:val="2"/>
                <w:szCs w:val="20"/>
              </w:rPr>
            </w:pPr>
            <w:r>
              <w:rPr>
                <w:rFonts w:cs="Arial" w:hint="eastAsia"/>
                <w:b/>
                <w:bCs/>
                <w:kern w:val="2"/>
                <w:szCs w:val="20"/>
              </w:rPr>
              <w:t>提供</w:t>
            </w:r>
            <w:r>
              <w:rPr>
                <w:rFonts w:cs="Arial"/>
                <w:b/>
                <w:bCs/>
                <w:kern w:val="2"/>
                <w:szCs w:val="20"/>
              </w:rPr>
              <w:t>智能化量体成像</w:t>
            </w:r>
            <w:r>
              <w:rPr>
                <w:rFonts w:cs="Arial" w:hint="eastAsia"/>
                <w:b/>
                <w:bCs/>
                <w:kern w:val="2"/>
                <w:szCs w:val="20"/>
              </w:rPr>
              <w:t>操</w:t>
            </w:r>
            <w:r>
              <w:rPr>
                <w:rFonts w:cs="Arial"/>
                <w:b/>
                <w:bCs/>
                <w:kern w:val="2"/>
                <w:szCs w:val="20"/>
              </w:rPr>
              <w:t>作平台</w:t>
            </w:r>
          </w:p>
        </w:tc>
      </w:tr>
      <w:tr w:rsidR="00C34FCA" w:rsidTr="0019660A">
        <w:trPr>
          <w:trHeight w:val="397"/>
          <w:jc w:val="center"/>
        </w:trPr>
        <w:tc>
          <w:tcPr>
            <w:tcW w:w="1868" w:type="dxa"/>
            <w:shd w:val="clear" w:color="auto" w:fill="FFFFFF"/>
            <w:vAlign w:val="center"/>
          </w:tcPr>
          <w:p w:rsidR="00C34FCA" w:rsidRDefault="00C34FCA" w:rsidP="00C34FCA">
            <w:pPr>
              <w:numPr>
                <w:ilvl w:val="3"/>
                <w:numId w:val="2"/>
              </w:numPr>
              <w:ind w:left="720"/>
              <w:contextualSpacing/>
              <w:rPr>
                <w:rFonts w:cs="Times New Roman"/>
                <w:szCs w:val="22"/>
              </w:rPr>
            </w:pPr>
          </w:p>
        </w:tc>
        <w:tc>
          <w:tcPr>
            <w:tcW w:w="6538" w:type="dxa"/>
            <w:shd w:val="clear" w:color="auto" w:fill="FFFFFF"/>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要求</w:t>
            </w:r>
            <w:r>
              <w:rPr>
                <w:rFonts w:cs="Arial"/>
                <w:bCs/>
                <w:kern w:val="2"/>
                <w:szCs w:val="20"/>
              </w:rPr>
              <w:t>该平台可</w:t>
            </w:r>
            <w:r>
              <w:rPr>
                <w:rFonts w:cs="Arial" w:hint="eastAsia"/>
                <w:bCs/>
                <w:kern w:val="2"/>
                <w:szCs w:val="20"/>
              </w:rPr>
              <w:t>综合考虑包括临床表现,身体状态(从婴儿到病态肥胖的成年人)、扫描区域、年龄、生理和解剖因素后优化CT扫描</w:t>
            </w:r>
            <w:r>
              <w:rPr>
                <w:rFonts w:cs="Arial"/>
                <w:bCs/>
                <w:kern w:val="2"/>
                <w:szCs w:val="20"/>
              </w:rPr>
              <w:t>条件</w:t>
            </w:r>
            <w:r>
              <w:rPr>
                <w:rFonts w:cs="Arial" w:hint="eastAsia"/>
                <w:bCs/>
                <w:kern w:val="2"/>
                <w:szCs w:val="20"/>
              </w:rPr>
              <w:t>，保证图像质量和</w:t>
            </w:r>
            <w:r>
              <w:rPr>
                <w:rFonts w:cs="Arial"/>
                <w:bCs/>
                <w:kern w:val="2"/>
                <w:szCs w:val="20"/>
              </w:rPr>
              <w:t>低剂量扫描</w:t>
            </w:r>
            <w:r>
              <w:rPr>
                <w:rFonts w:cs="Arial" w:hint="eastAsia"/>
                <w:bCs/>
                <w:kern w:val="2"/>
                <w:szCs w:val="20"/>
              </w:rPr>
              <w:t>。</w:t>
            </w:r>
          </w:p>
        </w:tc>
      </w:tr>
      <w:tr w:rsidR="00C34FCA" w:rsidTr="0019660A">
        <w:trPr>
          <w:trHeight w:val="397"/>
          <w:jc w:val="center"/>
        </w:trPr>
        <w:tc>
          <w:tcPr>
            <w:tcW w:w="1868" w:type="dxa"/>
            <w:shd w:val="clear" w:color="auto" w:fill="FFFFFF"/>
            <w:vAlign w:val="center"/>
          </w:tcPr>
          <w:p w:rsidR="00C34FCA" w:rsidRDefault="00C34FCA" w:rsidP="00C34FCA">
            <w:pPr>
              <w:numPr>
                <w:ilvl w:val="3"/>
                <w:numId w:val="2"/>
              </w:numPr>
              <w:ind w:left="720"/>
              <w:contextualSpacing/>
              <w:rPr>
                <w:rFonts w:cs="Times New Roman"/>
                <w:szCs w:val="22"/>
              </w:rPr>
            </w:pPr>
          </w:p>
        </w:tc>
        <w:tc>
          <w:tcPr>
            <w:tcW w:w="6538" w:type="dxa"/>
            <w:shd w:val="clear" w:color="auto" w:fill="FFFFFF"/>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要求</w:t>
            </w:r>
            <w:r>
              <w:rPr>
                <w:rFonts w:cs="Arial"/>
                <w:bCs/>
                <w:kern w:val="2"/>
                <w:szCs w:val="20"/>
              </w:rPr>
              <w:t>该操作</w:t>
            </w:r>
            <w:r>
              <w:rPr>
                <w:rFonts w:cs="Arial" w:hint="eastAsia"/>
                <w:bCs/>
                <w:kern w:val="2"/>
                <w:szCs w:val="20"/>
              </w:rPr>
              <w:t>平台</w:t>
            </w:r>
            <w:r>
              <w:rPr>
                <w:rFonts w:cs="Arial"/>
                <w:bCs/>
                <w:kern w:val="2"/>
                <w:szCs w:val="20"/>
              </w:rPr>
              <w:t>可实现</w:t>
            </w:r>
            <w:r>
              <w:rPr>
                <w:rFonts w:cs="Arial" w:hint="eastAsia"/>
                <w:bCs/>
                <w:kern w:val="2"/>
                <w:szCs w:val="20"/>
              </w:rPr>
              <w:t>曝光</w:t>
            </w:r>
            <w:r>
              <w:rPr>
                <w:rFonts w:cs="Arial"/>
                <w:bCs/>
                <w:kern w:val="2"/>
                <w:szCs w:val="20"/>
              </w:rPr>
              <w:t>条件智能化</w:t>
            </w:r>
            <w:r>
              <w:rPr>
                <w:rFonts w:cs="Arial" w:hint="eastAsia"/>
                <w:bCs/>
                <w:kern w:val="2"/>
                <w:szCs w:val="20"/>
              </w:rPr>
              <w:t>管理</w:t>
            </w:r>
            <w:r>
              <w:rPr>
                <w:rFonts w:cs="Arial"/>
                <w:bCs/>
                <w:kern w:val="2"/>
                <w:szCs w:val="20"/>
              </w:rPr>
              <w:t>，</w:t>
            </w:r>
            <w:r>
              <w:rPr>
                <w:rFonts w:cs="Arial" w:hint="eastAsia"/>
                <w:bCs/>
                <w:kern w:val="2"/>
                <w:szCs w:val="20"/>
              </w:rPr>
              <w:t>有效提高操作员输入</w:t>
            </w:r>
            <w:r>
              <w:rPr>
                <w:rFonts w:cs="Arial"/>
                <w:bCs/>
                <w:kern w:val="2"/>
                <w:szCs w:val="20"/>
              </w:rPr>
              <w:t>参数工作效率。</w:t>
            </w:r>
          </w:p>
        </w:tc>
      </w:tr>
      <w:tr w:rsidR="00C34FCA" w:rsidTr="0019660A">
        <w:trPr>
          <w:trHeight w:val="397"/>
          <w:jc w:val="center"/>
        </w:trPr>
        <w:tc>
          <w:tcPr>
            <w:tcW w:w="1868" w:type="dxa"/>
            <w:shd w:val="clear" w:color="auto" w:fill="FFFFFF"/>
            <w:vAlign w:val="center"/>
          </w:tcPr>
          <w:p w:rsidR="00C34FCA" w:rsidRDefault="00C34FCA" w:rsidP="00C34FCA">
            <w:pPr>
              <w:numPr>
                <w:ilvl w:val="3"/>
                <w:numId w:val="2"/>
              </w:numPr>
              <w:ind w:left="720"/>
              <w:contextualSpacing/>
              <w:rPr>
                <w:rFonts w:cs="Times New Roman"/>
                <w:szCs w:val="22"/>
              </w:rPr>
            </w:pPr>
          </w:p>
        </w:tc>
        <w:tc>
          <w:tcPr>
            <w:tcW w:w="6538" w:type="dxa"/>
            <w:shd w:val="clear" w:color="auto" w:fill="FFFFFF"/>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要求</w:t>
            </w:r>
            <w:r>
              <w:rPr>
                <w:rFonts w:cs="Arial"/>
                <w:bCs/>
                <w:kern w:val="2"/>
                <w:szCs w:val="20"/>
              </w:rPr>
              <w:t>该操作系统可以保证不同</w:t>
            </w:r>
            <w:r>
              <w:rPr>
                <w:rFonts w:cs="Arial" w:hint="eastAsia"/>
                <w:bCs/>
                <w:kern w:val="2"/>
                <w:szCs w:val="20"/>
              </w:rPr>
              <w:t>操作员</w:t>
            </w:r>
            <w:r>
              <w:rPr>
                <w:rFonts w:cs="Arial"/>
                <w:bCs/>
                <w:kern w:val="2"/>
                <w:szCs w:val="20"/>
              </w:rPr>
              <w:t>扫描结果的一致性</w:t>
            </w:r>
          </w:p>
        </w:tc>
      </w:tr>
      <w:tr w:rsidR="00C34FCA" w:rsidTr="0019660A">
        <w:trPr>
          <w:trHeight w:val="397"/>
          <w:jc w:val="center"/>
        </w:trPr>
        <w:tc>
          <w:tcPr>
            <w:tcW w:w="1868" w:type="dxa"/>
            <w:shd w:val="clear" w:color="auto" w:fill="FFFFFF"/>
            <w:vAlign w:val="center"/>
          </w:tcPr>
          <w:p w:rsidR="00C34FCA" w:rsidRDefault="00C34FCA" w:rsidP="00C34FCA">
            <w:pPr>
              <w:numPr>
                <w:ilvl w:val="3"/>
                <w:numId w:val="2"/>
              </w:numPr>
              <w:ind w:left="720"/>
              <w:contextualSpacing/>
              <w:rPr>
                <w:rFonts w:cs="Times New Roman"/>
                <w:szCs w:val="22"/>
              </w:rPr>
            </w:pPr>
          </w:p>
        </w:tc>
        <w:tc>
          <w:tcPr>
            <w:tcW w:w="6538" w:type="dxa"/>
            <w:shd w:val="clear" w:color="auto" w:fill="FFFFFF"/>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要求</w:t>
            </w:r>
            <w:r>
              <w:rPr>
                <w:rFonts w:cs="Arial"/>
                <w:bCs/>
                <w:kern w:val="2"/>
                <w:szCs w:val="20"/>
              </w:rPr>
              <w:t>该操作系统调整曝光条件时不改变</w:t>
            </w:r>
            <w:r>
              <w:rPr>
                <w:rFonts w:cs="Arial" w:hint="eastAsia"/>
                <w:bCs/>
                <w:kern w:val="2"/>
                <w:szCs w:val="20"/>
              </w:rPr>
              <w:t>KV值</w:t>
            </w:r>
          </w:p>
        </w:tc>
      </w:tr>
      <w:tr w:rsidR="00C34FCA" w:rsidTr="0019660A">
        <w:trPr>
          <w:trHeight w:val="397"/>
          <w:jc w:val="center"/>
        </w:trPr>
        <w:tc>
          <w:tcPr>
            <w:tcW w:w="1868" w:type="dxa"/>
            <w:vAlign w:val="center"/>
          </w:tcPr>
          <w:p w:rsidR="00C34FCA" w:rsidRDefault="00C34FCA" w:rsidP="00C34FCA">
            <w:pPr>
              <w:numPr>
                <w:ilvl w:val="3"/>
                <w:numId w:val="2"/>
              </w:numPr>
              <w:ind w:left="72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要求该系统在降低辐射剂量的同时保证图像质量的优化和提升</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重建速度：≥</w:t>
            </w:r>
            <w:r>
              <w:rPr>
                <w:rFonts w:cs="Arial"/>
                <w:bCs/>
                <w:kern w:val="2"/>
                <w:szCs w:val="20"/>
              </w:rPr>
              <w:t>30</w:t>
            </w:r>
            <w:r>
              <w:rPr>
                <w:rFonts w:cs="Arial" w:hint="eastAsia"/>
                <w:bCs/>
                <w:kern w:val="2"/>
                <w:szCs w:val="20"/>
              </w:rPr>
              <w:t>幅/s</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图像存储: DVD-RAM</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Times New Roman"/>
                <w:szCs w:val="22"/>
              </w:rPr>
            </w:pPr>
            <w:r>
              <w:rPr>
                <w:rFonts w:cs="Times New Roman" w:hint="eastAsia"/>
                <w:szCs w:val="22"/>
              </w:rPr>
              <w:t>计算机同步处理能力：可实现在扫描状态下的图像实时同步重建并行处理图像</w:t>
            </w:r>
          </w:p>
        </w:tc>
      </w:tr>
      <w:tr w:rsidR="00C34FCA" w:rsidTr="0019660A">
        <w:trPr>
          <w:trHeight w:val="397"/>
          <w:jc w:val="center"/>
        </w:trPr>
        <w:tc>
          <w:tcPr>
            <w:tcW w:w="1868" w:type="dxa"/>
            <w:vAlign w:val="center"/>
          </w:tcPr>
          <w:p w:rsidR="00C34FCA" w:rsidRDefault="00C34FCA" w:rsidP="00C34FCA">
            <w:pPr>
              <w:numPr>
                <w:ilvl w:val="1"/>
                <w:numId w:val="2"/>
              </w:numPr>
              <w:ind w:left="710" w:hanging="440"/>
              <w:contextualSpacing/>
              <w:rPr>
                <w:rFonts w:cs="Times New Roman"/>
                <w:szCs w:val="22"/>
              </w:rPr>
            </w:pPr>
          </w:p>
        </w:tc>
        <w:tc>
          <w:tcPr>
            <w:tcW w:w="6538" w:type="dxa"/>
            <w:vAlign w:val="center"/>
          </w:tcPr>
          <w:p w:rsidR="00C34FCA" w:rsidRDefault="00C34FCA" w:rsidP="0019660A">
            <w:pPr>
              <w:contextualSpacing/>
              <w:rPr>
                <w:rFonts w:cs="Times New Roman"/>
                <w:b/>
                <w:bCs/>
                <w:szCs w:val="22"/>
              </w:rPr>
            </w:pPr>
            <w:r>
              <w:rPr>
                <w:rFonts w:cs="Times New Roman" w:hint="eastAsia"/>
                <w:b/>
                <w:bCs/>
                <w:szCs w:val="22"/>
              </w:rPr>
              <w:t>放射诊断附件</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Times New Roman"/>
                <w:szCs w:val="22"/>
              </w:rPr>
            </w:pPr>
            <w:r>
              <w:rPr>
                <w:rFonts w:cs="Times New Roman" w:hint="eastAsia"/>
                <w:szCs w:val="22"/>
              </w:rPr>
              <w:t>提供患者固定装置包</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Times New Roman"/>
                <w:szCs w:val="22"/>
              </w:rPr>
            </w:pPr>
            <w:r>
              <w:rPr>
                <w:rFonts w:cs="Times New Roman" w:hint="eastAsia"/>
                <w:szCs w:val="22"/>
              </w:rPr>
              <w:t>提供床面延长板</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Times New Roman"/>
                <w:szCs w:val="22"/>
              </w:rPr>
            </w:pPr>
            <w:r>
              <w:rPr>
                <w:rFonts w:cs="Times New Roman" w:hint="eastAsia"/>
                <w:szCs w:val="22"/>
              </w:rPr>
              <w:t>提供</w:t>
            </w:r>
            <w:proofErr w:type="gramStart"/>
            <w:r>
              <w:rPr>
                <w:rFonts w:cs="Times New Roman" w:hint="eastAsia"/>
                <w:szCs w:val="22"/>
              </w:rPr>
              <w:t>标准头托</w:t>
            </w:r>
            <w:proofErr w:type="gramEnd"/>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Times New Roman"/>
                <w:szCs w:val="22"/>
              </w:rPr>
            </w:pPr>
            <w:r>
              <w:rPr>
                <w:rFonts w:cs="Times New Roman" w:hint="eastAsia"/>
                <w:szCs w:val="22"/>
              </w:rPr>
              <w:t>提供床板</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Times New Roman"/>
                <w:szCs w:val="22"/>
              </w:rPr>
            </w:pPr>
            <w:r>
              <w:rPr>
                <w:rFonts w:cs="Times New Roman" w:hint="eastAsia"/>
                <w:szCs w:val="22"/>
              </w:rPr>
              <w:t>提供输液架</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Times New Roman"/>
                <w:szCs w:val="22"/>
              </w:rPr>
            </w:pPr>
            <w:r>
              <w:rPr>
                <w:rFonts w:cs="Times New Roman" w:hint="eastAsia"/>
                <w:szCs w:val="22"/>
              </w:rPr>
              <w:t>提供臂托</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Times New Roman"/>
                <w:szCs w:val="22"/>
              </w:rPr>
            </w:pPr>
            <w:r>
              <w:rPr>
                <w:rFonts w:cs="Times New Roman" w:hint="eastAsia"/>
                <w:szCs w:val="22"/>
              </w:rPr>
              <w:t>提供垫子</w:t>
            </w:r>
          </w:p>
        </w:tc>
      </w:tr>
      <w:tr w:rsidR="00C34FCA" w:rsidTr="0019660A">
        <w:trPr>
          <w:trHeight w:val="397"/>
          <w:jc w:val="center"/>
        </w:trPr>
        <w:tc>
          <w:tcPr>
            <w:tcW w:w="1868" w:type="dxa"/>
            <w:vAlign w:val="center"/>
          </w:tcPr>
          <w:p w:rsidR="00C34FCA" w:rsidRDefault="00C34FCA" w:rsidP="00C34FCA">
            <w:pPr>
              <w:numPr>
                <w:ilvl w:val="1"/>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b/>
                <w:kern w:val="2"/>
                <w:szCs w:val="20"/>
              </w:rPr>
            </w:pPr>
            <w:r>
              <w:rPr>
                <w:rFonts w:cs="Arial" w:hint="eastAsia"/>
                <w:b/>
                <w:bCs/>
                <w:kern w:val="2"/>
                <w:szCs w:val="20"/>
              </w:rPr>
              <w:t>CT高级应用软件</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CTA</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造影剂自动跟踪软件</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实时三维软件</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动态剂量调制</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最大密度投影MIP</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最小密度投影</w:t>
            </w:r>
            <w:proofErr w:type="spellStart"/>
            <w:r>
              <w:rPr>
                <w:rFonts w:cs="Arial" w:hint="eastAsia"/>
                <w:bCs/>
                <w:kern w:val="2"/>
                <w:szCs w:val="20"/>
              </w:rPr>
              <w:t>MinIP</w:t>
            </w:r>
            <w:proofErr w:type="spellEnd"/>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多平面体积投影MPR</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薄块浏览</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多平面重建</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智能循迹切割</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自动层面相关显示</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图像智能优化显示软件</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color w:val="000000"/>
                <w:kern w:val="2"/>
                <w:szCs w:val="20"/>
              </w:rPr>
            </w:pPr>
            <w:r>
              <w:rPr>
                <w:rFonts w:cs="Arial" w:hint="eastAsia"/>
                <w:bCs/>
                <w:color w:val="000000"/>
                <w:kern w:val="2"/>
                <w:szCs w:val="20"/>
              </w:rPr>
              <w:t>容积三维重建</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color w:val="000000"/>
                <w:kern w:val="2"/>
                <w:szCs w:val="20"/>
              </w:rPr>
            </w:pPr>
            <w:r>
              <w:rPr>
                <w:rFonts w:cs="Arial" w:hint="eastAsia"/>
                <w:bCs/>
                <w:color w:val="000000"/>
                <w:kern w:val="2"/>
                <w:szCs w:val="20"/>
              </w:rPr>
              <w:t>仿真内窥镜技术</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婴幼儿专用扫描方案</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肿瘤专用扫描方案</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自动毫安选择功能</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自动语音系统及双向语音传输</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齿科软件</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多任务并行处理功能</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具备激光相机DICOM接口功能</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keepNext/>
              <w:widowControl w:val="0"/>
              <w:snapToGrid w:val="0"/>
              <w:jc w:val="both"/>
              <w:outlineLvl w:val="2"/>
              <w:rPr>
                <w:rFonts w:cs="Times New Roman"/>
                <w:kern w:val="2"/>
                <w:szCs w:val="20"/>
              </w:rPr>
            </w:pPr>
            <w:r>
              <w:rPr>
                <w:rFonts w:cs="Arial" w:hint="eastAsia"/>
                <w:bCs/>
                <w:kern w:val="2"/>
                <w:szCs w:val="20"/>
              </w:rPr>
              <w:t>自动照相技术</w:t>
            </w:r>
          </w:p>
        </w:tc>
      </w:tr>
      <w:tr w:rsidR="00C34FCA" w:rsidTr="0019660A">
        <w:trPr>
          <w:trHeight w:val="397"/>
          <w:jc w:val="center"/>
        </w:trPr>
        <w:tc>
          <w:tcPr>
            <w:tcW w:w="1868" w:type="dxa"/>
            <w:vAlign w:val="center"/>
          </w:tcPr>
          <w:p w:rsidR="00C34FCA" w:rsidRDefault="00C34FCA" w:rsidP="00C34FCA">
            <w:pPr>
              <w:numPr>
                <w:ilvl w:val="1"/>
                <w:numId w:val="2"/>
              </w:numPr>
              <w:ind w:left="710" w:hanging="440"/>
              <w:contextualSpacing/>
              <w:rPr>
                <w:rFonts w:cs="Times New Roman"/>
                <w:b/>
                <w:bCs/>
                <w:szCs w:val="22"/>
              </w:rPr>
            </w:pPr>
          </w:p>
        </w:tc>
        <w:tc>
          <w:tcPr>
            <w:tcW w:w="6538" w:type="dxa"/>
            <w:vAlign w:val="center"/>
          </w:tcPr>
          <w:p w:rsidR="00C34FCA" w:rsidRDefault="00C34FCA" w:rsidP="0019660A">
            <w:pPr>
              <w:contextualSpacing/>
              <w:rPr>
                <w:rFonts w:cs="Times New Roman"/>
                <w:b/>
                <w:bCs/>
                <w:szCs w:val="22"/>
              </w:rPr>
            </w:pPr>
            <w:r>
              <w:rPr>
                <w:rFonts w:cs="Times New Roman" w:hint="eastAsia"/>
                <w:b/>
                <w:bCs/>
                <w:szCs w:val="22"/>
              </w:rPr>
              <w:t>呼吸门控系统</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r>
              <w:rPr>
                <w:rFonts w:cs="Times New Roman" w:hint="eastAsia"/>
                <w:szCs w:val="22"/>
              </w:rPr>
              <w:t>*</w:t>
            </w: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提供原厂呼吸门控系统软硬件并注明厂家型号</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采用红外线或腹压带体表监测的方式监测呼吸运动</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配合CT机采集4D CT图像，支持前瞻式轴向扫描</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配合CT机采集4D CT图像，支持前瞻式螺旋扫描方式</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配合CT机采集4D CT图像，支持回顾式螺旋扫描方式</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r>
              <w:rPr>
                <w:rFonts w:cs="Times New Roman" w:hint="eastAsia"/>
                <w:szCs w:val="22"/>
              </w:rPr>
              <w:t>*</w:t>
            </w: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回顾式螺旋扫描必须能够提供基于时相及幅值的两种后处理重建方式</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能编辑、添加、删除呼吸时相</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平均密度投影</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动态DRR，实现4D虚拟透视及模拟定位功能</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上述4D CT图像和模拟定位数据可传输至配套的治疗计划系统进行相关放射治疗计划设计。</w:t>
            </w:r>
          </w:p>
        </w:tc>
      </w:tr>
      <w:tr w:rsidR="00C34FCA" w:rsidTr="0019660A">
        <w:trPr>
          <w:trHeight w:val="397"/>
          <w:jc w:val="center"/>
        </w:trPr>
        <w:tc>
          <w:tcPr>
            <w:tcW w:w="1868" w:type="dxa"/>
            <w:vAlign w:val="center"/>
          </w:tcPr>
          <w:p w:rsidR="00C34FCA" w:rsidRDefault="00C34FCA" w:rsidP="00C34FCA">
            <w:pPr>
              <w:numPr>
                <w:ilvl w:val="1"/>
                <w:numId w:val="2"/>
              </w:numPr>
              <w:contextualSpacing/>
              <w:rPr>
                <w:rFonts w:cs="Times New Roman"/>
                <w:b/>
                <w:bCs/>
                <w:szCs w:val="22"/>
              </w:rPr>
            </w:pPr>
          </w:p>
        </w:tc>
        <w:tc>
          <w:tcPr>
            <w:tcW w:w="6538" w:type="dxa"/>
            <w:vAlign w:val="center"/>
          </w:tcPr>
          <w:p w:rsidR="00C34FCA" w:rsidRDefault="00C34FCA" w:rsidP="0019660A">
            <w:pPr>
              <w:keepNext/>
              <w:widowControl w:val="0"/>
              <w:snapToGrid w:val="0"/>
              <w:jc w:val="both"/>
              <w:outlineLvl w:val="2"/>
              <w:rPr>
                <w:rFonts w:cs="Arial"/>
                <w:b/>
                <w:bCs/>
                <w:kern w:val="2"/>
                <w:szCs w:val="20"/>
              </w:rPr>
            </w:pPr>
            <w:r>
              <w:rPr>
                <w:rFonts w:cs="Arial" w:hint="eastAsia"/>
                <w:b/>
                <w:bCs/>
                <w:kern w:val="2"/>
                <w:szCs w:val="20"/>
              </w:rPr>
              <w:t>质</w:t>
            </w:r>
            <w:proofErr w:type="gramStart"/>
            <w:r>
              <w:rPr>
                <w:rFonts w:cs="Arial" w:hint="eastAsia"/>
                <w:b/>
                <w:bCs/>
                <w:kern w:val="2"/>
                <w:szCs w:val="20"/>
              </w:rPr>
              <w:t>控模体</w:t>
            </w:r>
            <w:proofErr w:type="gramEnd"/>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提供原厂CT模拟定位设备校准</w:t>
            </w:r>
            <w:proofErr w:type="gramStart"/>
            <w:r>
              <w:rPr>
                <w:rFonts w:cs="Arial" w:hint="eastAsia"/>
                <w:bCs/>
                <w:kern w:val="2"/>
                <w:szCs w:val="20"/>
              </w:rPr>
              <w:t>专用模体</w:t>
            </w:r>
            <w:proofErr w:type="gramEnd"/>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proofErr w:type="gramStart"/>
            <w:r>
              <w:rPr>
                <w:rFonts w:cs="Arial" w:hint="eastAsia"/>
                <w:bCs/>
                <w:kern w:val="2"/>
                <w:szCs w:val="20"/>
              </w:rPr>
              <w:t>模体需要</w:t>
            </w:r>
            <w:proofErr w:type="gramEnd"/>
            <w:r>
              <w:rPr>
                <w:rFonts w:cs="Arial" w:hint="eastAsia"/>
                <w:bCs/>
                <w:kern w:val="2"/>
                <w:szCs w:val="20"/>
              </w:rPr>
              <w:t>分别针对头部和体部设计</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可校准CT值准确性</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可测试CT影像质量</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r>
              <w:rPr>
                <w:rFonts w:cs="Times New Roman" w:hint="eastAsia"/>
                <w:szCs w:val="22"/>
              </w:rPr>
              <w:t>*</w:t>
            </w: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提供TG66</w:t>
            </w:r>
            <w:proofErr w:type="gramStart"/>
            <w:r>
              <w:rPr>
                <w:rFonts w:cs="Arial" w:hint="eastAsia"/>
                <w:bCs/>
                <w:kern w:val="2"/>
                <w:szCs w:val="20"/>
              </w:rPr>
              <w:t>模体</w:t>
            </w:r>
            <w:proofErr w:type="gramEnd"/>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可校准内置激光灯和扫描平面一致性</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可测试外部定位激光精度</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可测试</w:t>
            </w:r>
            <w:proofErr w:type="gramStart"/>
            <w:r>
              <w:rPr>
                <w:rFonts w:cs="Arial" w:hint="eastAsia"/>
                <w:bCs/>
                <w:kern w:val="2"/>
                <w:szCs w:val="20"/>
              </w:rPr>
              <w:t>治疗床水平度</w:t>
            </w:r>
            <w:proofErr w:type="gramEnd"/>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可测试治疗床扫描图像时的走位精度</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提供原厂CT质控软件，并可自动生成检测报告</w:t>
            </w:r>
          </w:p>
        </w:tc>
      </w:tr>
      <w:tr w:rsidR="00C34FCA" w:rsidTr="0019660A">
        <w:trPr>
          <w:trHeight w:val="397"/>
          <w:jc w:val="center"/>
        </w:trPr>
        <w:tc>
          <w:tcPr>
            <w:tcW w:w="1868" w:type="dxa"/>
            <w:vAlign w:val="center"/>
          </w:tcPr>
          <w:p w:rsidR="00C34FCA" w:rsidRDefault="00C34FCA" w:rsidP="00C34FCA">
            <w:pPr>
              <w:numPr>
                <w:ilvl w:val="1"/>
                <w:numId w:val="2"/>
              </w:numPr>
              <w:ind w:left="720"/>
              <w:contextualSpacing/>
              <w:rPr>
                <w:rFonts w:cs="Times New Roman"/>
                <w:b/>
                <w:bCs/>
                <w:szCs w:val="22"/>
              </w:rPr>
            </w:pPr>
          </w:p>
        </w:tc>
        <w:tc>
          <w:tcPr>
            <w:tcW w:w="6538" w:type="dxa"/>
            <w:vAlign w:val="center"/>
          </w:tcPr>
          <w:p w:rsidR="00C34FCA" w:rsidRDefault="00C34FCA" w:rsidP="0019660A">
            <w:pPr>
              <w:contextualSpacing/>
              <w:rPr>
                <w:rFonts w:cs="Times New Roman"/>
                <w:b/>
                <w:bCs/>
                <w:szCs w:val="22"/>
                <w:highlight w:val="lightGray"/>
              </w:rPr>
            </w:pPr>
            <w:r>
              <w:rPr>
                <w:rFonts w:cs="Times New Roman" w:hint="eastAsia"/>
                <w:b/>
                <w:bCs/>
                <w:szCs w:val="22"/>
              </w:rPr>
              <w:t>提供去金属伪影功能</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提供厂家最新去金属算法</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有效消除金属物导致的条状伪影和暗带区域</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可有效降低复杂、较大金属植入物伪影</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一次扫描完成去金属伪影，不需要额外扫描</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在不增加扫描剂量的前提下去除金属伪影</w:t>
            </w:r>
          </w:p>
        </w:tc>
      </w:tr>
      <w:tr w:rsidR="00C34FCA" w:rsidTr="0019660A">
        <w:trPr>
          <w:trHeight w:val="397"/>
          <w:jc w:val="center"/>
        </w:trPr>
        <w:tc>
          <w:tcPr>
            <w:tcW w:w="1868" w:type="dxa"/>
            <w:vAlign w:val="center"/>
          </w:tcPr>
          <w:p w:rsidR="00C34FCA" w:rsidRDefault="00C34FCA" w:rsidP="00C34FCA">
            <w:pPr>
              <w:numPr>
                <w:ilvl w:val="2"/>
                <w:numId w:val="2"/>
              </w:numPr>
              <w:ind w:left="710" w:hanging="440"/>
              <w:contextualSpacing/>
              <w:rPr>
                <w:rFonts w:cs="Times New Roman"/>
                <w:szCs w:val="22"/>
              </w:rPr>
            </w:pPr>
          </w:p>
        </w:tc>
        <w:tc>
          <w:tcPr>
            <w:tcW w:w="6538" w:type="dxa"/>
            <w:vAlign w:val="center"/>
          </w:tcPr>
          <w:p w:rsidR="00C34FCA" w:rsidRDefault="00C34FCA" w:rsidP="0019660A">
            <w:pPr>
              <w:contextualSpacing/>
              <w:rPr>
                <w:rFonts w:cs="Arial"/>
                <w:bCs/>
                <w:kern w:val="2"/>
                <w:szCs w:val="20"/>
              </w:rPr>
            </w:pPr>
            <w:r>
              <w:rPr>
                <w:rFonts w:cs="Arial" w:hint="eastAsia"/>
                <w:bCs/>
                <w:kern w:val="2"/>
                <w:szCs w:val="20"/>
              </w:rPr>
              <w:t>全自动去除金属伪影，不需要额外后处理</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b/>
                <w:bCs/>
                <w:szCs w:val="22"/>
              </w:rPr>
              <w:t>2.16.</w:t>
            </w:r>
          </w:p>
        </w:tc>
        <w:tc>
          <w:tcPr>
            <w:tcW w:w="6538" w:type="dxa"/>
            <w:vAlign w:val="center"/>
          </w:tcPr>
          <w:p w:rsidR="00C34FCA" w:rsidRDefault="00C34FCA" w:rsidP="0019660A">
            <w:pPr>
              <w:contextualSpacing/>
              <w:rPr>
                <w:rFonts w:cs="Arial"/>
                <w:bCs/>
                <w:kern w:val="2"/>
                <w:szCs w:val="20"/>
              </w:rPr>
            </w:pPr>
            <w:r>
              <w:rPr>
                <w:rFonts w:cs="Arial" w:hint="eastAsia"/>
                <w:b/>
                <w:bCs/>
              </w:rPr>
              <w:t>提供原厂肿瘤模拟定位软件</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2.16.1</w:t>
            </w:r>
          </w:p>
        </w:tc>
        <w:tc>
          <w:tcPr>
            <w:tcW w:w="6538" w:type="dxa"/>
            <w:vAlign w:val="center"/>
          </w:tcPr>
          <w:p w:rsidR="00C34FCA" w:rsidRDefault="00C34FCA" w:rsidP="0019660A">
            <w:pPr>
              <w:contextualSpacing/>
              <w:rPr>
                <w:rFonts w:cs="Arial"/>
                <w:b/>
                <w:bCs/>
              </w:rPr>
            </w:pPr>
            <w:r>
              <w:rPr>
                <w:rFonts w:cs="Arial" w:hint="eastAsia"/>
                <w:bCs/>
              </w:rPr>
              <w:t>提供靶区定义和轮廓勾画功能</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2.16.2</w:t>
            </w:r>
          </w:p>
        </w:tc>
        <w:tc>
          <w:tcPr>
            <w:tcW w:w="6538" w:type="dxa"/>
            <w:vAlign w:val="center"/>
          </w:tcPr>
          <w:p w:rsidR="00C34FCA" w:rsidRDefault="00C34FCA" w:rsidP="0019660A">
            <w:pPr>
              <w:contextualSpacing/>
              <w:rPr>
                <w:rFonts w:cs="Arial"/>
              </w:rPr>
            </w:pPr>
            <w:r>
              <w:rPr>
                <w:rFonts w:cs="Arial" w:hint="eastAsia"/>
                <w:bCs/>
              </w:rPr>
              <w:t>自动轮廓勾画</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2.16.3</w:t>
            </w:r>
          </w:p>
        </w:tc>
        <w:tc>
          <w:tcPr>
            <w:tcW w:w="6538" w:type="dxa"/>
            <w:vAlign w:val="center"/>
          </w:tcPr>
          <w:p w:rsidR="00C34FCA" w:rsidRDefault="00C34FCA" w:rsidP="0019660A">
            <w:pPr>
              <w:contextualSpacing/>
              <w:rPr>
                <w:rFonts w:cs="Arial"/>
              </w:rPr>
            </w:pPr>
            <w:r>
              <w:rPr>
                <w:rFonts w:cs="Arial" w:hint="eastAsia"/>
                <w:bCs/>
              </w:rPr>
              <w:t>多种手动轮廓勾画和修改工具</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2.16.4</w:t>
            </w:r>
          </w:p>
        </w:tc>
        <w:tc>
          <w:tcPr>
            <w:tcW w:w="6538" w:type="dxa"/>
            <w:vAlign w:val="center"/>
          </w:tcPr>
          <w:p w:rsidR="00C34FCA" w:rsidRDefault="00C34FCA" w:rsidP="0019660A">
            <w:pPr>
              <w:contextualSpacing/>
              <w:rPr>
                <w:rFonts w:cs="Arial"/>
              </w:rPr>
            </w:pPr>
            <w:r>
              <w:rPr>
                <w:rFonts w:cs="Arial" w:hint="eastAsia"/>
                <w:bCs/>
              </w:rPr>
              <w:t>对称和非对称三维Margin自动增加，具备3个方向6个自由度Margin增加功能</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2.16.5</w:t>
            </w:r>
          </w:p>
        </w:tc>
        <w:tc>
          <w:tcPr>
            <w:tcW w:w="6538" w:type="dxa"/>
            <w:vAlign w:val="center"/>
          </w:tcPr>
          <w:p w:rsidR="00C34FCA" w:rsidRDefault="00C34FCA" w:rsidP="0019660A">
            <w:pPr>
              <w:contextualSpacing/>
              <w:rPr>
                <w:rFonts w:cs="Arial"/>
              </w:rPr>
            </w:pPr>
            <w:r>
              <w:rPr>
                <w:rFonts w:cs="Arial" w:hint="eastAsia"/>
                <w:bCs/>
              </w:rPr>
              <w:t>提供设置照射野</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lastRenderedPageBreak/>
              <w:t>2.16.6</w:t>
            </w:r>
          </w:p>
        </w:tc>
        <w:tc>
          <w:tcPr>
            <w:tcW w:w="6538" w:type="dxa"/>
            <w:vAlign w:val="center"/>
          </w:tcPr>
          <w:p w:rsidR="00C34FCA" w:rsidRDefault="00C34FCA" w:rsidP="0019660A">
            <w:pPr>
              <w:contextualSpacing/>
              <w:rPr>
                <w:rFonts w:cs="Arial"/>
              </w:rPr>
            </w:pPr>
            <w:r>
              <w:t>任意</w:t>
            </w:r>
            <w:r>
              <w:rPr>
                <w:rFonts w:cs="Arial" w:hint="eastAsia"/>
                <w:bCs/>
              </w:rPr>
              <w:t>设置</w:t>
            </w:r>
            <w:r>
              <w:t>等中心</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2.16.7</w:t>
            </w:r>
          </w:p>
        </w:tc>
        <w:tc>
          <w:tcPr>
            <w:tcW w:w="6538" w:type="dxa"/>
            <w:vAlign w:val="center"/>
          </w:tcPr>
          <w:p w:rsidR="00C34FCA" w:rsidRDefault="00C34FCA" w:rsidP="0019660A">
            <w:pPr>
              <w:contextualSpacing/>
              <w:rPr>
                <w:rFonts w:cs="Arial"/>
              </w:rPr>
            </w:pPr>
            <w:r>
              <w:rPr>
                <w:rFonts w:cs="Arial" w:hint="eastAsia"/>
                <w:bCs/>
              </w:rPr>
              <w:t>自动、手动设计照射野</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2.16.8</w:t>
            </w:r>
          </w:p>
        </w:tc>
        <w:tc>
          <w:tcPr>
            <w:tcW w:w="6538" w:type="dxa"/>
            <w:vAlign w:val="center"/>
          </w:tcPr>
          <w:p w:rsidR="00C34FCA" w:rsidRDefault="00C34FCA" w:rsidP="0019660A">
            <w:pPr>
              <w:contextualSpacing/>
              <w:rPr>
                <w:rFonts w:cs="Arial"/>
              </w:rPr>
            </w:pPr>
            <w:r>
              <w:rPr>
                <w:rFonts w:cs="Arial" w:hint="eastAsia"/>
                <w:bCs/>
              </w:rPr>
              <w:t>可任意调整设置准直器、床和机架的旋转角度</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2.16.9</w:t>
            </w:r>
          </w:p>
        </w:tc>
        <w:tc>
          <w:tcPr>
            <w:tcW w:w="6538" w:type="dxa"/>
            <w:vAlign w:val="center"/>
          </w:tcPr>
          <w:p w:rsidR="00C34FCA" w:rsidRDefault="00C34FCA" w:rsidP="0019660A">
            <w:pPr>
              <w:contextualSpacing/>
              <w:rPr>
                <w:rFonts w:cs="Arial"/>
              </w:rPr>
            </w:pPr>
            <w:r>
              <w:rPr>
                <w:rFonts w:cs="Arial" w:hint="eastAsia"/>
                <w:bCs/>
              </w:rPr>
              <w:t>自动识别器官几何等中心</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2.16.10</w:t>
            </w:r>
          </w:p>
        </w:tc>
        <w:tc>
          <w:tcPr>
            <w:tcW w:w="6538" w:type="dxa"/>
            <w:vAlign w:val="center"/>
          </w:tcPr>
          <w:p w:rsidR="00C34FCA" w:rsidRDefault="00C34FCA" w:rsidP="0019660A">
            <w:pPr>
              <w:contextualSpacing/>
              <w:rPr>
                <w:rFonts w:cs="Arial"/>
              </w:rPr>
            </w:pPr>
            <w:r>
              <w:rPr>
                <w:rFonts w:cs="Arial" w:hint="eastAsia"/>
                <w:bCs/>
              </w:rPr>
              <w:t>可以BEV图显示SSD等</w:t>
            </w:r>
            <w:proofErr w:type="gramStart"/>
            <w:r>
              <w:rPr>
                <w:rFonts w:cs="Arial" w:hint="eastAsia"/>
                <w:bCs/>
              </w:rPr>
              <w:t>射野信息</w:t>
            </w:r>
            <w:proofErr w:type="gramEnd"/>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2.16.11</w:t>
            </w:r>
          </w:p>
        </w:tc>
        <w:tc>
          <w:tcPr>
            <w:tcW w:w="6538" w:type="dxa"/>
            <w:vAlign w:val="center"/>
          </w:tcPr>
          <w:p w:rsidR="00C34FCA" w:rsidRDefault="00C34FCA" w:rsidP="0019660A">
            <w:pPr>
              <w:contextualSpacing/>
              <w:rPr>
                <w:rFonts w:cs="Arial"/>
              </w:rPr>
            </w:pPr>
            <w:r>
              <w:rPr>
                <w:rFonts w:cs="Arial" w:hint="eastAsia"/>
                <w:bCs/>
              </w:rPr>
              <w:t>具备数字重建图像（DRR）和数字重组图像（DCR）</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2.16.12</w:t>
            </w:r>
          </w:p>
        </w:tc>
        <w:tc>
          <w:tcPr>
            <w:tcW w:w="6538" w:type="dxa"/>
            <w:vAlign w:val="center"/>
          </w:tcPr>
          <w:p w:rsidR="00C34FCA" w:rsidRDefault="00C34FCA" w:rsidP="0019660A">
            <w:pPr>
              <w:contextualSpacing/>
              <w:rPr>
                <w:rFonts w:cs="Arial"/>
              </w:rPr>
            </w:pPr>
            <w:r>
              <w:rPr>
                <w:rFonts w:cs="Arial" w:hint="eastAsia"/>
                <w:bCs/>
              </w:rPr>
              <w:t>具备BEV（Beams Eye View）模式显示</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2.16.13</w:t>
            </w:r>
          </w:p>
        </w:tc>
        <w:tc>
          <w:tcPr>
            <w:tcW w:w="6538" w:type="dxa"/>
            <w:vAlign w:val="center"/>
          </w:tcPr>
          <w:p w:rsidR="00C34FCA" w:rsidRDefault="00C34FCA" w:rsidP="0019660A">
            <w:pPr>
              <w:contextualSpacing/>
              <w:rPr>
                <w:rFonts w:cs="Arial"/>
              </w:rPr>
            </w:pPr>
            <w:r>
              <w:rPr>
                <w:rFonts w:cs="Arial" w:hint="eastAsia"/>
                <w:bCs/>
              </w:rPr>
              <w:t>可在任意角度产生DRR &amp; DCR图像</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2.16.14</w:t>
            </w:r>
          </w:p>
        </w:tc>
        <w:tc>
          <w:tcPr>
            <w:tcW w:w="6538" w:type="dxa"/>
            <w:vAlign w:val="center"/>
          </w:tcPr>
          <w:p w:rsidR="00C34FCA" w:rsidRDefault="00C34FCA" w:rsidP="0019660A">
            <w:pPr>
              <w:contextualSpacing/>
              <w:rPr>
                <w:rFonts w:cs="Arial"/>
              </w:rPr>
            </w:pPr>
            <w:r>
              <w:rPr>
                <w:rFonts w:cs="Arial" w:hint="eastAsia"/>
                <w:bCs/>
              </w:rPr>
              <w:t>具备等中心移动时自动重新计算DRR &amp; DCR</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2.16.15</w:t>
            </w:r>
          </w:p>
        </w:tc>
        <w:tc>
          <w:tcPr>
            <w:tcW w:w="6538" w:type="dxa"/>
            <w:vAlign w:val="center"/>
          </w:tcPr>
          <w:p w:rsidR="00C34FCA" w:rsidRDefault="00C34FCA" w:rsidP="0019660A">
            <w:pPr>
              <w:contextualSpacing/>
              <w:rPr>
                <w:rFonts w:cs="Arial"/>
              </w:rPr>
            </w:pPr>
            <w:r>
              <w:rPr>
                <w:rFonts w:cs="Arial" w:hint="eastAsia"/>
                <w:bCs/>
              </w:rPr>
              <w:t>可产生不同组织的DRR &amp; DCR图像；可产生任意深度的DRR &amp; DCR图像</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2.16.16</w:t>
            </w:r>
          </w:p>
        </w:tc>
        <w:tc>
          <w:tcPr>
            <w:tcW w:w="6538" w:type="dxa"/>
            <w:vAlign w:val="center"/>
          </w:tcPr>
          <w:p w:rsidR="00C34FCA" w:rsidRDefault="00C34FCA" w:rsidP="0019660A">
            <w:pPr>
              <w:contextualSpacing/>
              <w:rPr>
                <w:rFonts w:cs="Arial"/>
              </w:rPr>
            </w:pPr>
            <w:r>
              <w:rPr>
                <w:rFonts w:cs="Arial" w:hint="eastAsia"/>
                <w:bCs/>
              </w:rPr>
              <w:t>具备DRR &amp; DCR参数预设</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2.16.17</w:t>
            </w:r>
          </w:p>
        </w:tc>
        <w:tc>
          <w:tcPr>
            <w:tcW w:w="6538" w:type="dxa"/>
            <w:vAlign w:val="center"/>
          </w:tcPr>
          <w:p w:rsidR="00C34FCA" w:rsidRDefault="00C34FCA" w:rsidP="0019660A">
            <w:pPr>
              <w:contextualSpacing/>
              <w:rPr>
                <w:rFonts w:cs="Arial"/>
              </w:rPr>
            </w:pPr>
            <w:r>
              <w:rPr>
                <w:rFonts w:cs="Arial" w:hint="eastAsia"/>
                <w:bCs/>
              </w:rPr>
              <w:t>提供网络连接与传输</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2.16.18</w:t>
            </w:r>
          </w:p>
        </w:tc>
        <w:tc>
          <w:tcPr>
            <w:tcW w:w="6538" w:type="dxa"/>
            <w:vAlign w:val="center"/>
          </w:tcPr>
          <w:p w:rsidR="00C34FCA" w:rsidRDefault="00C34FCA" w:rsidP="0019660A">
            <w:pPr>
              <w:contextualSpacing/>
              <w:rPr>
                <w:rFonts w:cs="Arial"/>
              </w:rPr>
            </w:pPr>
            <w:r>
              <w:rPr>
                <w:rFonts w:cs="Arial" w:hint="eastAsia"/>
                <w:bCs/>
              </w:rPr>
              <w:t>具备DICOM, DICOM RT协议，开放相应接口</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2.16.19</w:t>
            </w:r>
          </w:p>
        </w:tc>
        <w:tc>
          <w:tcPr>
            <w:tcW w:w="6538" w:type="dxa"/>
            <w:vAlign w:val="center"/>
          </w:tcPr>
          <w:p w:rsidR="00C34FCA" w:rsidRDefault="00C34FCA" w:rsidP="0019660A">
            <w:pPr>
              <w:contextualSpacing/>
              <w:rPr>
                <w:rFonts w:cs="Arial"/>
              </w:rPr>
            </w:pPr>
            <w:r>
              <w:rPr>
                <w:rFonts w:cs="Arial" w:hint="eastAsia"/>
                <w:bCs/>
              </w:rPr>
              <w:t>可与满足DICOM RT协议的TPS相连</w:t>
            </w:r>
          </w:p>
        </w:tc>
      </w:tr>
      <w:tr w:rsidR="00C34FCA" w:rsidTr="0019660A">
        <w:trPr>
          <w:trHeight w:val="397"/>
          <w:jc w:val="center"/>
        </w:trPr>
        <w:tc>
          <w:tcPr>
            <w:tcW w:w="1868" w:type="dxa"/>
            <w:vAlign w:val="center"/>
          </w:tcPr>
          <w:p w:rsidR="00C34FCA" w:rsidRDefault="00C34FCA" w:rsidP="0019660A">
            <w:pPr>
              <w:ind w:left="270"/>
              <w:contextualSpacing/>
              <w:rPr>
                <w:rFonts w:cs="Times New Roman"/>
                <w:szCs w:val="22"/>
              </w:rPr>
            </w:pPr>
            <w:r>
              <w:rPr>
                <w:rFonts w:cs="Times New Roman" w:hint="eastAsia"/>
                <w:szCs w:val="22"/>
              </w:rPr>
              <w:t>2.16.20</w:t>
            </w:r>
          </w:p>
        </w:tc>
        <w:tc>
          <w:tcPr>
            <w:tcW w:w="6538" w:type="dxa"/>
            <w:vAlign w:val="center"/>
          </w:tcPr>
          <w:p w:rsidR="00C34FCA" w:rsidRDefault="00C34FCA" w:rsidP="0019660A">
            <w:pPr>
              <w:contextualSpacing/>
              <w:rPr>
                <w:rFonts w:cs="Arial"/>
              </w:rPr>
            </w:pPr>
            <w:r>
              <w:rPr>
                <w:rFonts w:cs="Arial" w:hint="eastAsia"/>
                <w:bCs/>
              </w:rPr>
              <w:t>网络传输没有许可权数目限制，用户拥有配置网络连接参数的权限</w:t>
            </w:r>
          </w:p>
        </w:tc>
      </w:tr>
      <w:tr w:rsidR="00C34FCA" w:rsidTr="0019660A">
        <w:trPr>
          <w:trHeight w:val="397"/>
          <w:jc w:val="center"/>
        </w:trPr>
        <w:tc>
          <w:tcPr>
            <w:tcW w:w="1868" w:type="dxa"/>
            <w:tcBorders>
              <w:top w:val="single" w:sz="4" w:space="0" w:color="auto"/>
              <w:left w:val="single" w:sz="4" w:space="0" w:color="auto"/>
              <w:bottom w:val="single" w:sz="4" w:space="0" w:color="auto"/>
              <w:right w:val="single" w:sz="4" w:space="0" w:color="auto"/>
            </w:tcBorders>
            <w:vAlign w:val="center"/>
          </w:tcPr>
          <w:p w:rsidR="00C34FCA" w:rsidRDefault="00C34FCA" w:rsidP="0019660A">
            <w:pPr>
              <w:ind w:left="288"/>
              <w:contextualSpacing/>
            </w:pPr>
            <w:r>
              <w:rPr>
                <w:rFonts w:cs="Times New Roman" w:hint="eastAsia"/>
                <w:b/>
                <w:bCs/>
                <w:szCs w:val="22"/>
              </w:rPr>
              <w:t>2.17.</w:t>
            </w:r>
          </w:p>
        </w:tc>
        <w:tc>
          <w:tcPr>
            <w:tcW w:w="6538" w:type="dxa"/>
            <w:tcBorders>
              <w:top w:val="single" w:sz="4" w:space="0" w:color="auto"/>
              <w:left w:val="single" w:sz="4" w:space="0" w:color="auto"/>
              <w:bottom w:val="single" w:sz="4" w:space="0" w:color="auto"/>
              <w:right w:val="single" w:sz="4" w:space="0" w:color="auto"/>
            </w:tcBorders>
            <w:vAlign w:val="center"/>
          </w:tcPr>
          <w:p w:rsidR="00C34FCA" w:rsidRDefault="00C34FCA" w:rsidP="0019660A">
            <w:pPr>
              <w:keepNext/>
              <w:widowControl w:val="0"/>
              <w:snapToGrid w:val="0"/>
              <w:jc w:val="both"/>
              <w:outlineLvl w:val="2"/>
              <w:rPr>
                <w:rFonts w:cs="Arial"/>
                <w:bCs/>
                <w:kern w:val="2"/>
                <w:szCs w:val="20"/>
              </w:rPr>
            </w:pPr>
            <w:r>
              <w:rPr>
                <w:rFonts w:cs="Arial" w:hint="eastAsia"/>
                <w:bCs/>
                <w:kern w:val="2"/>
                <w:szCs w:val="20"/>
              </w:rPr>
              <w:t>提供3</w:t>
            </w:r>
            <w:r>
              <w:rPr>
                <w:rFonts w:cs="Arial"/>
                <w:bCs/>
                <w:kern w:val="2"/>
                <w:szCs w:val="20"/>
              </w:rPr>
              <w:t>0</w:t>
            </w:r>
            <w:r>
              <w:rPr>
                <w:rFonts w:cs="Arial" w:hint="eastAsia"/>
                <w:bCs/>
                <w:kern w:val="2"/>
                <w:szCs w:val="20"/>
              </w:rPr>
              <w:t>分钟不间断电源</w:t>
            </w:r>
          </w:p>
        </w:tc>
      </w:tr>
      <w:tr w:rsidR="00C34FCA" w:rsidTr="0019660A">
        <w:trPr>
          <w:trHeight w:val="397"/>
          <w:jc w:val="center"/>
        </w:trPr>
        <w:tc>
          <w:tcPr>
            <w:tcW w:w="1868" w:type="dxa"/>
            <w:tcBorders>
              <w:top w:val="single" w:sz="4" w:space="0" w:color="auto"/>
              <w:left w:val="single" w:sz="4" w:space="0" w:color="auto"/>
              <w:bottom w:val="single" w:sz="4" w:space="0" w:color="auto"/>
              <w:right w:val="single" w:sz="4" w:space="0" w:color="auto"/>
            </w:tcBorders>
            <w:vAlign w:val="center"/>
          </w:tcPr>
          <w:p w:rsidR="00C34FCA" w:rsidRDefault="00C34FCA" w:rsidP="0019660A">
            <w:pPr>
              <w:ind w:firstLineChars="100" w:firstLine="241"/>
              <w:contextualSpacing/>
              <w:rPr>
                <w:rFonts w:cs="Times New Roman"/>
                <w:szCs w:val="22"/>
              </w:rPr>
            </w:pPr>
            <w:r>
              <w:rPr>
                <w:rFonts w:cs="Times New Roman" w:hint="eastAsia"/>
                <w:b/>
                <w:bCs/>
                <w:szCs w:val="22"/>
              </w:rPr>
              <w:t>2.18.</w:t>
            </w:r>
          </w:p>
        </w:tc>
        <w:tc>
          <w:tcPr>
            <w:tcW w:w="6538" w:type="dxa"/>
            <w:tcBorders>
              <w:top w:val="single" w:sz="4" w:space="0" w:color="auto"/>
              <w:left w:val="single" w:sz="4" w:space="0" w:color="auto"/>
              <w:bottom w:val="single" w:sz="4" w:space="0" w:color="auto"/>
              <w:right w:val="single" w:sz="4" w:space="0" w:color="auto"/>
            </w:tcBorders>
            <w:vAlign w:val="center"/>
          </w:tcPr>
          <w:p w:rsidR="00C34FCA" w:rsidRDefault="00C34FCA" w:rsidP="0019660A">
            <w:pPr>
              <w:contextualSpacing/>
              <w:rPr>
                <w:rFonts w:cs="Arial"/>
                <w:bCs/>
                <w:kern w:val="2"/>
                <w:szCs w:val="20"/>
              </w:rPr>
            </w:pPr>
            <w:r>
              <w:rPr>
                <w:rFonts w:cs="Arial" w:hint="eastAsia"/>
                <w:bCs/>
                <w:kern w:val="2"/>
                <w:szCs w:val="20"/>
              </w:rPr>
              <w:t>激光灯定位系统（包括但不限于</w:t>
            </w:r>
            <w:proofErr w:type="spellStart"/>
            <w:r>
              <w:rPr>
                <w:rFonts w:cs="Arial" w:hint="eastAsia"/>
                <w:bCs/>
                <w:kern w:val="2"/>
                <w:szCs w:val="20"/>
              </w:rPr>
              <w:t>Gammex</w:t>
            </w:r>
            <w:proofErr w:type="spellEnd"/>
            <w:r>
              <w:rPr>
                <w:rFonts w:cs="Arial" w:hint="eastAsia"/>
                <w:bCs/>
                <w:kern w:val="2"/>
                <w:szCs w:val="20"/>
              </w:rPr>
              <w:t>、LAP或同档次放射治疗3D激光灯系统）</w:t>
            </w:r>
          </w:p>
        </w:tc>
      </w:tr>
      <w:tr w:rsidR="00C34FCA" w:rsidTr="0019660A">
        <w:trPr>
          <w:trHeight w:val="397"/>
          <w:jc w:val="center"/>
        </w:trPr>
        <w:tc>
          <w:tcPr>
            <w:tcW w:w="1868" w:type="dxa"/>
            <w:tcBorders>
              <w:top w:val="single" w:sz="4" w:space="0" w:color="auto"/>
              <w:left w:val="single" w:sz="4" w:space="0" w:color="auto"/>
              <w:bottom w:val="single" w:sz="4" w:space="0" w:color="auto"/>
              <w:right w:val="single" w:sz="4" w:space="0" w:color="auto"/>
            </w:tcBorders>
            <w:vAlign w:val="center"/>
          </w:tcPr>
          <w:p w:rsidR="00C34FCA" w:rsidRDefault="00C34FCA" w:rsidP="0019660A">
            <w:pPr>
              <w:contextualSpacing/>
              <w:rPr>
                <w:rFonts w:cs="Times New Roman"/>
                <w:szCs w:val="22"/>
              </w:rPr>
            </w:pPr>
            <w:r>
              <w:rPr>
                <w:rFonts w:cs="Times New Roman" w:hint="eastAsia"/>
                <w:szCs w:val="22"/>
              </w:rPr>
              <w:t xml:space="preserve">  </w:t>
            </w:r>
            <w:r>
              <w:rPr>
                <w:rFonts w:cs="Times New Roman" w:hint="eastAsia"/>
                <w:b/>
                <w:bCs/>
                <w:szCs w:val="22"/>
              </w:rPr>
              <w:t>2.19.</w:t>
            </w:r>
          </w:p>
        </w:tc>
        <w:tc>
          <w:tcPr>
            <w:tcW w:w="6538" w:type="dxa"/>
            <w:tcBorders>
              <w:top w:val="single" w:sz="4" w:space="0" w:color="auto"/>
              <w:left w:val="single" w:sz="4" w:space="0" w:color="auto"/>
              <w:bottom w:val="single" w:sz="4" w:space="0" w:color="auto"/>
              <w:right w:val="single" w:sz="4" w:space="0" w:color="auto"/>
            </w:tcBorders>
            <w:vAlign w:val="center"/>
          </w:tcPr>
          <w:p w:rsidR="00C34FCA" w:rsidRDefault="00C34FCA" w:rsidP="0019660A">
            <w:pPr>
              <w:contextualSpacing/>
              <w:rPr>
                <w:rFonts w:cs="Arial"/>
                <w:bCs/>
                <w:kern w:val="2"/>
                <w:szCs w:val="20"/>
              </w:rPr>
            </w:pPr>
            <w:r>
              <w:rPr>
                <w:rFonts w:cs="Arial" w:hint="eastAsia"/>
                <w:bCs/>
                <w:kern w:val="2"/>
                <w:szCs w:val="20"/>
              </w:rPr>
              <w:t>高压注射器</w:t>
            </w:r>
          </w:p>
        </w:tc>
      </w:tr>
    </w:tbl>
    <w:p w:rsidR="00C34FCA" w:rsidRDefault="00C34FCA" w:rsidP="00C34FCA">
      <w:pPr>
        <w:tabs>
          <w:tab w:val="left" w:pos="312"/>
        </w:tabs>
        <w:spacing w:line="360" w:lineRule="auto"/>
        <w:rPr>
          <w:szCs w:val="21"/>
        </w:rPr>
      </w:pPr>
    </w:p>
    <w:p w:rsidR="00C34FCA" w:rsidRDefault="00C34FCA" w:rsidP="00C34FCA">
      <w:pPr>
        <w:pStyle w:val="2"/>
        <w:tabs>
          <w:tab w:val="left" w:pos="5580"/>
        </w:tabs>
        <w:spacing w:line="360" w:lineRule="auto"/>
        <w:ind w:leftChars="0" w:left="0" w:firstLineChars="0" w:firstLine="0"/>
      </w:pPr>
      <w:r>
        <w:rPr>
          <w:rFonts w:hint="eastAsia"/>
          <w:sz w:val="24"/>
        </w:rPr>
        <w:tab/>
      </w:r>
      <w:r>
        <w:rPr>
          <w:rFonts w:hint="eastAsia"/>
          <w:sz w:val="24"/>
        </w:rPr>
        <w:tab/>
      </w:r>
    </w:p>
    <w:p w:rsidR="00C34FCA" w:rsidRDefault="00C34FCA" w:rsidP="00C34FCA">
      <w:pPr>
        <w:pStyle w:val="2TimesNewRoman5020"/>
        <w:spacing w:line="360" w:lineRule="auto"/>
        <w:rPr>
          <w:rFonts w:ascii="宋体" w:eastAsia="宋体" w:hAnsi="宋体"/>
          <w:sz w:val="24"/>
          <w:szCs w:val="24"/>
        </w:rPr>
      </w:pPr>
      <w:r>
        <w:rPr>
          <w:rFonts w:ascii="宋体" w:eastAsia="宋体" w:hAnsi="宋体" w:hint="eastAsia"/>
          <w:sz w:val="24"/>
          <w:szCs w:val="24"/>
        </w:rPr>
        <w:t>三.商务要求</w:t>
      </w:r>
      <w:bookmarkEnd w:id="3"/>
    </w:p>
    <w:p w:rsidR="00C34FCA" w:rsidRDefault="00C34FCA" w:rsidP="00C34FCA">
      <w:pPr>
        <w:pStyle w:val="3"/>
        <w:tabs>
          <w:tab w:val="left" w:pos="720"/>
        </w:tabs>
        <w:ind w:left="1" w:hanging="1"/>
        <w:jc w:val="left"/>
        <w:rPr>
          <w:rFonts w:ascii="Times New Roman"/>
          <w:color w:val="000000"/>
        </w:rPr>
      </w:pPr>
      <w:bookmarkStart w:id="4" w:name="_Toc105663483"/>
      <w:r>
        <w:rPr>
          <w:rFonts w:ascii="Times New Roman" w:hint="eastAsia"/>
          <w:color w:val="000000"/>
        </w:rPr>
        <w:t>1</w:t>
      </w:r>
      <w:r>
        <w:rPr>
          <w:rFonts w:ascii="Times New Roman"/>
          <w:color w:val="000000"/>
        </w:rPr>
        <w:t>.</w:t>
      </w:r>
      <w:r>
        <w:rPr>
          <w:rFonts w:ascii="Times New Roman" w:hint="eastAsia"/>
          <w:color w:val="000000"/>
        </w:rPr>
        <w:t xml:space="preserve"> </w:t>
      </w:r>
      <w:r>
        <w:rPr>
          <w:rFonts w:ascii="Times New Roman" w:hint="eastAsia"/>
          <w:color w:val="000000"/>
        </w:rPr>
        <w:t>交付</w:t>
      </w:r>
      <w:bookmarkEnd w:id="4"/>
      <w:r>
        <w:rPr>
          <w:rFonts w:ascii="Times New Roman" w:hint="eastAsia"/>
          <w:color w:val="000000"/>
        </w:rPr>
        <w:t>及配套实施要求</w:t>
      </w:r>
    </w:p>
    <w:p w:rsidR="00C34FCA" w:rsidRDefault="00C34FCA" w:rsidP="00C34FCA">
      <w:pPr>
        <w:spacing w:line="360" w:lineRule="auto"/>
        <w:ind w:rightChars="46" w:right="110"/>
        <w:rPr>
          <w:bCs/>
        </w:rPr>
      </w:pPr>
      <w:r>
        <w:rPr>
          <w:rFonts w:hint="eastAsia"/>
          <w:bCs/>
        </w:rPr>
        <w:t>（1）交付时间：合同签订后90天交货</w:t>
      </w:r>
    </w:p>
    <w:p w:rsidR="00C34FCA" w:rsidRDefault="00C34FCA" w:rsidP="00C34FCA">
      <w:pPr>
        <w:spacing w:line="360" w:lineRule="auto"/>
        <w:ind w:rightChars="46" w:right="110"/>
        <w:rPr>
          <w:bCs/>
        </w:rPr>
      </w:pPr>
      <w:r>
        <w:rPr>
          <w:rFonts w:hint="eastAsia"/>
          <w:bCs/>
        </w:rPr>
        <w:t>（2）</w:t>
      </w:r>
      <w:r>
        <w:rPr>
          <w:bCs/>
        </w:rPr>
        <w:t>交货地点：</w:t>
      </w:r>
      <w:r>
        <w:rPr>
          <w:rFonts w:hint="eastAsia"/>
          <w:bCs/>
        </w:rPr>
        <w:t>北京大学人民医院</w:t>
      </w:r>
      <w:r>
        <w:rPr>
          <w:bCs/>
        </w:rPr>
        <w:t>用户指定地点</w:t>
      </w:r>
    </w:p>
    <w:p w:rsidR="00C34FCA" w:rsidRDefault="00C34FCA" w:rsidP="00C34FCA">
      <w:pPr>
        <w:pStyle w:val="a0"/>
        <w:ind w:firstLine="0"/>
      </w:pPr>
      <w:r>
        <w:rPr>
          <w:rFonts w:hint="eastAsia"/>
        </w:rPr>
        <w:t>（3）配套环境改造：须由供应商提供安装场地配套环境改造：包括但不限于地面、墙体、防护、电源、地线、温湿度等改造，改造后确保现场条件可以满足设备正常安装和安全运行使用要求。</w:t>
      </w:r>
    </w:p>
    <w:p w:rsidR="00C34FCA" w:rsidRDefault="00C34FCA" w:rsidP="00C34FCA">
      <w:pPr>
        <w:pStyle w:val="3"/>
        <w:tabs>
          <w:tab w:val="left" w:pos="720"/>
        </w:tabs>
        <w:ind w:left="1" w:hanging="1"/>
        <w:jc w:val="left"/>
        <w:rPr>
          <w:rFonts w:ascii="Times New Roman"/>
          <w:color w:val="000000"/>
        </w:rPr>
      </w:pPr>
      <w:bookmarkStart w:id="5" w:name="_Toc105663484"/>
      <w:r>
        <w:rPr>
          <w:rFonts w:ascii="Times New Roman"/>
          <w:color w:val="000000"/>
        </w:rPr>
        <w:lastRenderedPageBreak/>
        <w:t>2.</w:t>
      </w:r>
      <w:r>
        <w:rPr>
          <w:rFonts w:ascii="Times New Roman" w:hint="eastAsia"/>
          <w:color w:val="000000"/>
        </w:rPr>
        <w:t>售后服务及培训</w:t>
      </w:r>
      <w:bookmarkEnd w:id="5"/>
    </w:p>
    <w:p w:rsidR="00C34FCA" w:rsidRDefault="00C34FCA" w:rsidP="00C34FCA">
      <w:pPr>
        <w:spacing w:line="360" w:lineRule="auto"/>
        <w:ind w:rightChars="46" w:right="110"/>
        <w:rPr>
          <w:b/>
        </w:rPr>
      </w:pPr>
      <w:r>
        <w:rPr>
          <w:rFonts w:hint="eastAsia"/>
          <w:bCs/>
        </w:rPr>
        <w:t>（1）</w:t>
      </w:r>
      <w:r>
        <w:rPr>
          <w:bCs/>
        </w:rPr>
        <w:t>设备到货后，卖方派有经验的专家来医院进行安装、调试及试运行，正常运行后卖方工程技术人员应出具合格数据，供买方验收，备案</w:t>
      </w:r>
      <w:r>
        <w:rPr>
          <w:rFonts w:hint="eastAsia"/>
          <w:bCs/>
        </w:rPr>
        <w:t>。</w:t>
      </w:r>
    </w:p>
    <w:p w:rsidR="00C34FCA" w:rsidRDefault="00C34FCA" w:rsidP="00C34FCA">
      <w:pPr>
        <w:spacing w:line="360" w:lineRule="auto"/>
        <w:ind w:rightChars="46" w:right="110"/>
        <w:rPr>
          <w:bCs/>
        </w:rPr>
      </w:pPr>
      <w:r>
        <w:rPr>
          <w:rFonts w:hint="eastAsia"/>
          <w:bCs/>
        </w:rPr>
        <w:t>（2）</w:t>
      </w:r>
      <w:r>
        <w:rPr>
          <w:bCs/>
        </w:rPr>
        <w:t>产品自安装调试验收之日起，</w:t>
      </w:r>
      <w:r>
        <w:rPr>
          <w:rFonts w:hint="eastAsia"/>
          <w:bCs/>
        </w:rPr>
        <w:t>要求</w:t>
      </w:r>
      <w:r>
        <w:rPr>
          <w:bCs/>
        </w:rPr>
        <w:t>原厂质保</w:t>
      </w:r>
      <w:r>
        <w:rPr>
          <w:rFonts w:hint="eastAsia"/>
          <w:bCs/>
        </w:rPr>
        <w:t>如下：</w:t>
      </w:r>
      <w:r>
        <w:rPr>
          <w:rFonts w:hint="eastAsia"/>
          <w:b/>
        </w:rPr>
        <w:t>设备整机不低于4年，</w:t>
      </w:r>
      <w:bookmarkStart w:id="6" w:name="_GoBack"/>
      <w:bookmarkEnd w:id="6"/>
      <w:r>
        <w:rPr>
          <w:bCs/>
        </w:rPr>
        <w:t>厂家需负责终身维护</w:t>
      </w:r>
      <w:r>
        <w:rPr>
          <w:rFonts w:hint="eastAsia"/>
          <w:bCs/>
        </w:rPr>
        <w:t>。</w:t>
      </w:r>
    </w:p>
    <w:p w:rsidR="00C34FCA" w:rsidRDefault="00C34FCA" w:rsidP="00C34FCA">
      <w:pPr>
        <w:spacing w:line="360" w:lineRule="auto"/>
        <w:ind w:rightChars="46" w:right="110"/>
        <w:rPr>
          <w:bCs/>
        </w:rPr>
      </w:pPr>
      <w:r>
        <w:rPr>
          <w:rFonts w:hint="eastAsia"/>
          <w:bCs/>
        </w:rPr>
        <w:t>（3）</w:t>
      </w:r>
      <w:r>
        <w:rPr>
          <w:bCs/>
        </w:rPr>
        <w:t>提供技术人员到院培训，并负责对买方技术人员、操作人员进行免费技术培训。内容包括设备操作、维护、及简单的维修，直至技术人员、操作人员能熟练掌握为止。并提供相关操作、维护手册</w:t>
      </w:r>
      <w:r>
        <w:rPr>
          <w:rFonts w:hint="eastAsia"/>
          <w:bCs/>
        </w:rPr>
        <w:t>。</w:t>
      </w:r>
    </w:p>
    <w:p w:rsidR="00C34FCA" w:rsidRDefault="00C34FCA" w:rsidP="00C34FCA">
      <w:pPr>
        <w:spacing w:line="360" w:lineRule="auto"/>
        <w:ind w:rightChars="46" w:right="110"/>
        <w:rPr>
          <w:bCs/>
        </w:rPr>
      </w:pPr>
      <w:r>
        <w:rPr>
          <w:rFonts w:hint="eastAsia"/>
          <w:bCs/>
        </w:rPr>
        <w:t>（4）</w:t>
      </w:r>
      <w:r>
        <w:rPr>
          <w:bCs/>
        </w:rPr>
        <w:t>开机率≥95%，</w:t>
      </w:r>
      <w:r>
        <w:rPr>
          <w:rFonts w:hAnsi="Calibri" w:hint="eastAsia"/>
        </w:rPr>
        <w:t>厂家提供</w:t>
      </w:r>
      <w:r>
        <w:rPr>
          <w:rFonts w:ascii="Calibri" w:hAnsi="Calibri" w:cs="Calibri"/>
        </w:rPr>
        <w:t>24</w:t>
      </w:r>
      <w:r>
        <w:rPr>
          <w:rFonts w:hAnsi="Calibri" w:hint="eastAsia"/>
        </w:rPr>
        <w:t>小时免费售后服务电话。</w:t>
      </w:r>
      <w:r>
        <w:rPr>
          <w:bCs/>
        </w:rPr>
        <w:t>设备发生故障，保修反应时间在1小时内，工程师12小时</w:t>
      </w:r>
      <w:r>
        <w:rPr>
          <w:rFonts w:hint="eastAsia"/>
          <w:bCs/>
        </w:rPr>
        <w:t>内</w:t>
      </w:r>
      <w:r>
        <w:rPr>
          <w:bCs/>
        </w:rPr>
        <w:t>到达现场，24小时</w:t>
      </w:r>
      <w:r>
        <w:rPr>
          <w:rFonts w:hint="eastAsia"/>
          <w:bCs/>
        </w:rPr>
        <w:t>内</w:t>
      </w:r>
      <w:r>
        <w:rPr>
          <w:bCs/>
        </w:rPr>
        <w:t>解决问题，否则提供</w:t>
      </w:r>
      <w:r>
        <w:rPr>
          <w:rFonts w:hint="eastAsia"/>
          <w:bCs/>
        </w:rPr>
        <w:t>不低于同档次的</w:t>
      </w:r>
      <w:r>
        <w:rPr>
          <w:bCs/>
        </w:rPr>
        <w:t>周转用设备，不耽误院方的正常工作</w:t>
      </w:r>
    </w:p>
    <w:p w:rsidR="00C34FCA" w:rsidRDefault="00C34FCA" w:rsidP="00C34FCA">
      <w:pPr>
        <w:spacing w:line="360" w:lineRule="auto"/>
        <w:ind w:rightChars="46" w:right="110"/>
        <w:rPr>
          <w:bCs/>
        </w:rPr>
      </w:pPr>
      <w:r>
        <w:rPr>
          <w:rFonts w:hint="eastAsia"/>
          <w:bCs/>
        </w:rPr>
        <w:t>（5）免费质保期后零配件及易损件应以低于市场价的价格保障优惠供货。</w:t>
      </w:r>
    </w:p>
    <w:p w:rsidR="00C34FCA" w:rsidRDefault="00C34FCA" w:rsidP="00C34FCA">
      <w:pPr>
        <w:spacing w:line="360" w:lineRule="auto"/>
        <w:ind w:rightChars="46" w:right="110"/>
        <w:rPr>
          <w:bCs/>
        </w:rPr>
      </w:pPr>
      <w:r>
        <w:rPr>
          <w:rFonts w:hint="eastAsia"/>
          <w:bCs/>
        </w:rPr>
        <w:t>（6）</w:t>
      </w:r>
      <w:r>
        <w:rPr>
          <w:bCs/>
        </w:rPr>
        <w:t>设备升级时，卖方免费为买方提供升级。</w:t>
      </w:r>
    </w:p>
    <w:p w:rsidR="00C34FCA" w:rsidRDefault="00C34FCA" w:rsidP="00C34FCA">
      <w:pPr>
        <w:pStyle w:val="3"/>
        <w:tabs>
          <w:tab w:val="left" w:pos="720"/>
        </w:tabs>
        <w:ind w:left="1" w:hanging="1"/>
        <w:jc w:val="left"/>
        <w:rPr>
          <w:rFonts w:ascii="Times New Roman"/>
          <w:color w:val="000000"/>
        </w:rPr>
      </w:pPr>
      <w:bookmarkStart w:id="7" w:name="_Toc105663485"/>
      <w:r>
        <w:rPr>
          <w:rFonts w:ascii="Times New Roman"/>
          <w:color w:val="000000"/>
        </w:rPr>
        <w:t xml:space="preserve">3. </w:t>
      </w:r>
      <w:r>
        <w:rPr>
          <w:rFonts w:ascii="Times New Roman"/>
          <w:color w:val="000000"/>
        </w:rPr>
        <w:t>验收</w:t>
      </w:r>
      <w:bookmarkEnd w:id="7"/>
    </w:p>
    <w:p w:rsidR="00C34FCA" w:rsidRDefault="00C34FCA" w:rsidP="00C34FCA">
      <w:pPr>
        <w:pStyle w:val="a0"/>
        <w:spacing w:line="360" w:lineRule="auto"/>
        <w:ind w:firstLine="0"/>
        <w:rPr>
          <w:szCs w:val="24"/>
        </w:rPr>
      </w:pPr>
      <w:r>
        <w:rPr>
          <w:szCs w:val="24"/>
        </w:rPr>
        <w:t>除非在技术规格中另有说明，所有仪器、设备和系统按下列要求进行验收：</w:t>
      </w:r>
    </w:p>
    <w:p w:rsidR="00C34FCA" w:rsidRDefault="00C34FCA" w:rsidP="00C34FCA">
      <w:pPr>
        <w:pStyle w:val="a0"/>
        <w:spacing w:line="360" w:lineRule="auto"/>
        <w:ind w:firstLine="0"/>
        <w:rPr>
          <w:szCs w:val="24"/>
        </w:rPr>
      </w:pPr>
      <w:r>
        <w:rPr>
          <w:rFonts w:hint="eastAsia"/>
          <w:szCs w:val="24"/>
        </w:rPr>
        <w:t>（1）</w:t>
      </w:r>
      <w:r>
        <w:rPr>
          <w:szCs w:val="24"/>
        </w:rPr>
        <w:t>仪器设备运抵安装现场后，采购人将与供货方共同开箱验收，如供货方届时</w:t>
      </w:r>
      <w:proofErr w:type="gramStart"/>
      <w:r>
        <w:rPr>
          <w:szCs w:val="24"/>
        </w:rPr>
        <w:t>不</w:t>
      </w:r>
      <w:proofErr w:type="gramEnd"/>
      <w:r>
        <w:rPr>
          <w:szCs w:val="24"/>
        </w:rPr>
        <w:t>指派人员参与，则验收结果应以采购人的验收报告为最终验收结果。验收时发现短缺、破损，采购人有权要求供货方负责更换。</w:t>
      </w:r>
    </w:p>
    <w:p w:rsidR="00C34FCA" w:rsidRDefault="00C34FCA" w:rsidP="00C34FCA">
      <w:pPr>
        <w:pStyle w:val="a0"/>
        <w:spacing w:line="360" w:lineRule="auto"/>
        <w:ind w:firstLine="0"/>
        <w:rPr>
          <w:szCs w:val="24"/>
        </w:rPr>
      </w:pPr>
      <w:r>
        <w:rPr>
          <w:rFonts w:hint="eastAsia"/>
          <w:szCs w:val="24"/>
        </w:rPr>
        <w:t>（2）</w:t>
      </w:r>
      <w:r>
        <w:rPr>
          <w:szCs w:val="24"/>
        </w:rPr>
        <w:t>验收标准以中标人的投标文件中所列的指标为准（该指标应不低于招标文件所要求的指标）</w:t>
      </w:r>
      <w:r>
        <w:rPr>
          <w:bCs/>
        </w:rPr>
        <w:t>、国标或行业标准及设备产品说明书</w:t>
      </w:r>
      <w:r>
        <w:rPr>
          <w:szCs w:val="24"/>
        </w:rPr>
        <w:t>。验收时如发现中标人在投标时存在虚假指标响应情况，采购人将取消合同并依法追究中标人的责任，中标人必须承担由此给采购人带来的一切经济损失。</w:t>
      </w:r>
    </w:p>
    <w:p w:rsidR="00C34FCA" w:rsidRDefault="00C34FCA" w:rsidP="00C34FCA">
      <w:pPr>
        <w:spacing w:line="360" w:lineRule="auto"/>
      </w:pPr>
      <w:r>
        <w:rPr>
          <w:rFonts w:hint="eastAsia"/>
        </w:rPr>
        <w:t>（3）</w:t>
      </w:r>
      <w:r>
        <w:t>验收由采购人、中标人及相关人员依国家有关标准、合同及有关附件要求进行，验收完毕由采购人代表及中标人代表在验收报告上签字。</w:t>
      </w:r>
    </w:p>
    <w:p w:rsidR="00FF2EF5" w:rsidRPr="00C34FCA" w:rsidRDefault="00FF2EF5"/>
    <w:sectPr w:rsidR="00FF2EF5" w:rsidRPr="00C34F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C49" w:rsidRDefault="00E81C49" w:rsidP="00C34FCA">
      <w:r>
        <w:separator/>
      </w:r>
    </w:p>
  </w:endnote>
  <w:endnote w:type="continuationSeparator" w:id="0">
    <w:p w:rsidR="00E81C49" w:rsidRDefault="00E81C49" w:rsidP="00C3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C49" w:rsidRDefault="00E81C49" w:rsidP="00C34FCA">
      <w:r>
        <w:separator/>
      </w:r>
    </w:p>
  </w:footnote>
  <w:footnote w:type="continuationSeparator" w:id="0">
    <w:p w:rsidR="00E81C49" w:rsidRDefault="00E81C49" w:rsidP="00C34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12A71"/>
    <w:multiLevelType w:val="multilevel"/>
    <w:tmpl w:val="51712A71"/>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91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B1F2DD1"/>
    <w:multiLevelType w:val="multilevel"/>
    <w:tmpl w:val="7B1F2DD1"/>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91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AB7"/>
    <w:rsid w:val="009D0AB7"/>
    <w:rsid w:val="00C34FCA"/>
    <w:rsid w:val="00E81C49"/>
    <w:rsid w:val="00FF2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4FCA"/>
    <w:rPr>
      <w:rFonts w:ascii="宋体" w:eastAsia="宋体" w:hAnsi="宋体" w:cs="宋体"/>
      <w:kern w:val="0"/>
      <w:sz w:val="24"/>
      <w:szCs w:val="24"/>
    </w:rPr>
  </w:style>
  <w:style w:type="paragraph" w:styleId="3">
    <w:name w:val="heading 3"/>
    <w:basedOn w:val="a"/>
    <w:next w:val="a"/>
    <w:link w:val="3Char2"/>
    <w:qFormat/>
    <w:rsid w:val="00C34FCA"/>
    <w:pPr>
      <w:keepNext/>
      <w:keepLines/>
      <w:autoSpaceDE w:val="0"/>
      <w:autoSpaceDN w:val="0"/>
      <w:adjustRightInd w:val="0"/>
      <w:spacing w:before="360" w:after="120" w:line="360" w:lineRule="auto"/>
      <w:ind w:left="899" w:hanging="899"/>
      <w:jc w:val="center"/>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34F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34FCA"/>
    <w:rPr>
      <w:sz w:val="18"/>
      <w:szCs w:val="18"/>
    </w:rPr>
  </w:style>
  <w:style w:type="paragraph" w:styleId="a5">
    <w:name w:val="footer"/>
    <w:basedOn w:val="a"/>
    <w:link w:val="Char0"/>
    <w:uiPriority w:val="99"/>
    <w:unhideWhenUsed/>
    <w:rsid w:val="00C34FCA"/>
    <w:pPr>
      <w:tabs>
        <w:tab w:val="center" w:pos="4153"/>
        <w:tab w:val="right" w:pos="8306"/>
      </w:tabs>
      <w:snapToGrid w:val="0"/>
    </w:pPr>
    <w:rPr>
      <w:sz w:val="18"/>
      <w:szCs w:val="18"/>
    </w:rPr>
  </w:style>
  <w:style w:type="character" w:customStyle="1" w:styleId="Char0">
    <w:name w:val="页脚 Char"/>
    <w:basedOn w:val="a1"/>
    <w:link w:val="a5"/>
    <w:uiPriority w:val="99"/>
    <w:rsid w:val="00C34FCA"/>
    <w:rPr>
      <w:sz w:val="18"/>
      <w:szCs w:val="18"/>
    </w:rPr>
  </w:style>
  <w:style w:type="character" w:customStyle="1" w:styleId="3Char">
    <w:name w:val="标题 3 Char"/>
    <w:basedOn w:val="a1"/>
    <w:uiPriority w:val="9"/>
    <w:semiHidden/>
    <w:rsid w:val="00C34FCA"/>
    <w:rPr>
      <w:rFonts w:ascii="宋体" w:eastAsia="宋体" w:hAnsi="宋体" w:cs="宋体"/>
      <w:b/>
      <w:bCs/>
      <w:kern w:val="0"/>
      <w:sz w:val="32"/>
      <w:szCs w:val="32"/>
    </w:rPr>
  </w:style>
  <w:style w:type="paragraph" w:styleId="a0">
    <w:name w:val="Normal Indent"/>
    <w:basedOn w:val="a"/>
    <w:link w:val="Char1"/>
    <w:qFormat/>
    <w:rsid w:val="00C34FCA"/>
    <w:pPr>
      <w:autoSpaceDE w:val="0"/>
      <w:autoSpaceDN w:val="0"/>
      <w:adjustRightInd w:val="0"/>
      <w:ind w:firstLine="420"/>
    </w:pPr>
    <w:rPr>
      <w:szCs w:val="20"/>
    </w:rPr>
  </w:style>
  <w:style w:type="paragraph" w:styleId="a6">
    <w:name w:val="Body Text Indent"/>
    <w:basedOn w:val="a"/>
    <w:link w:val="Char2"/>
    <w:uiPriority w:val="99"/>
    <w:semiHidden/>
    <w:unhideWhenUsed/>
    <w:rsid w:val="00C34FCA"/>
    <w:pPr>
      <w:spacing w:after="120"/>
      <w:ind w:leftChars="200" w:left="420"/>
    </w:pPr>
  </w:style>
  <w:style w:type="character" w:customStyle="1" w:styleId="Char2">
    <w:name w:val="正文文本缩进 Char"/>
    <w:basedOn w:val="a1"/>
    <w:link w:val="a6"/>
    <w:uiPriority w:val="99"/>
    <w:semiHidden/>
    <w:rsid w:val="00C34FCA"/>
    <w:rPr>
      <w:rFonts w:ascii="宋体" w:eastAsia="宋体" w:hAnsi="宋体" w:cs="宋体"/>
      <w:kern w:val="0"/>
      <w:sz w:val="24"/>
      <w:szCs w:val="24"/>
    </w:rPr>
  </w:style>
  <w:style w:type="paragraph" w:styleId="2">
    <w:name w:val="Body Text First Indent 2"/>
    <w:basedOn w:val="a6"/>
    <w:next w:val="a"/>
    <w:link w:val="2Char1"/>
    <w:qFormat/>
    <w:rsid w:val="00C34FCA"/>
    <w:pPr>
      <w:ind w:firstLineChars="200" w:firstLine="420"/>
    </w:pPr>
    <w:rPr>
      <w:sz w:val="21"/>
    </w:rPr>
  </w:style>
  <w:style w:type="character" w:customStyle="1" w:styleId="2Char">
    <w:name w:val="正文首行缩进 2 Char"/>
    <w:basedOn w:val="Char2"/>
    <w:uiPriority w:val="99"/>
    <w:semiHidden/>
    <w:rsid w:val="00C34FCA"/>
    <w:rPr>
      <w:rFonts w:ascii="宋体" w:eastAsia="宋体" w:hAnsi="宋体" w:cs="宋体"/>
      <w:kern w:val="0"/>
      <w:sz w:val="24"/>
      <w:szCs w:val="24"/>
    </w:rPr>
  </w:style>
  <w:style w:type="character" w:customStyle="1" w:styleId="Char1">
    <w:name w:val="正文缩进 Char1"/>
    <w:link w:val="a0"/>
    <w:qFormat/>
    <w:rsid w:val="00C34FCA"/>
    <w:rPr>
      <w:rFonts w:ascii="宋体" w:eastAsia="宋体" w:hAnsi="宋体" w:cs="宋体"/>
      <w:kern w:val="0"/>
      <w:sz w:val="24"/>
      <w:szCs w:val="20"/>
    </w:rPr>
  </w:style>
  <w:style w:type="character" w:customStyle="1" w:styleId="3Char2">
    <w:name w:val="标题 3 Char2"/>
    <w:link w:val="3"/>
    <w:qFormat/>
    <w:rsid w:val="00C34FCA"/>
    <w:rPr>
      <w:rFonts w:ascii="宋体" w:eastAsia="宋体" w:hAnsi="宋体" w:cs="宋体"/>
      <w:b/>
      <w:bCs/>
      <w:kern w:val="0"/>
      <w:sz w:val="24"/>
      <w:szCs w:val="32"/>
    </w:rPr>
  </w:style>
  <w:style w:type="character" w:customStyle="1" w:styleId="2Char1">
    <w:name w:val="正文首行缩进 2 Char1"/>
    <w:link w:val="2"/>
    <w:qFormat/>
    <w:rsid w:val="00C34FCA"/>
    <w:rPr>
      <w:rFonts w:ascii="宋体" w:eastAsia="宋体" w:hAnsi="宋体" w:cs="宋体"/>
      <w:kern w:val="0"/>
      <w:szCs w:val="24"/>
    </w:rPr>
  </w:style>
  <w:style w:type="paragraph" w:customStyle="1" w:styleId="2TimesNewRoman5020">
    <w:name w:val="样式 标题 2 + Times New Roman 四号 非加粗 段前: 5 磅 段后: 0 磅 行距: 固定值 20..."/>
    <w:basedOn w:val="a"/>
    <w:qFormat/>
    <w:rsid w:val="00C34FCA"/>
    <w:pPr>
      <w:keepNext/>
      <w:keepLines/>
      <w:spacing w:before="100" w:line="400" w:lineRule="exact"/>
      <w:outlineLvl w:val="1"/>
    </w:pPr>
    <w:rPr>
      <w:rFonts w:ascii="Cambria" w:eastAsia="黑体" w:hAnsi="Cambria"/>
      <w:b/>
      <w:kern w:val="2"/>
      <w:sz w:val="28"/>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4FCA"/>
    <w:rPr>
      <w:rFonts w:ascii="宋体" w:eastAsia="宋体" w:hAnsi="宋体" w:cs="宋体"/>
      <w:kern w:val="0"/>
      <w:sz w:val="24"/>
      <w:szCs w:val="24"/>
    </w:rPr>
  </w:style>
  <w:style w:type="paragraph" w:styleId="3">
    <w:name w:val="heading 3"/>
    <w:basedOn w:val="a"/>
    <w:next w:val="a"/>
    <w:link w:val="3Char2"/>
    <w:qFormat/>
    <w:rsid w:val="00C34FCA"/>
    <w:pPr>
      <w:keepNext/>
      <w:keepLines/>
      <w:autoSpaceDE w:val="0"/>
      <w:autoSpaceDN w:val="0"/>
      <w:adjustRightInd w:val="0"/>
      <w:spacing w:before="360" w:after="120" w:line="360" w:lineRule="auto"/>
      <w:ind w:left="899" w:hanging="899"/>
      <w:jc w:val="center"/>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34F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34FCA"/>
    <w:rPr>
      <w:sz w:val="18"/>
      <w:szCs w:val="18"/>
    </w:rPr>
  </w:style>
  <w:style w:type="paragraph" w:styleId="a5">
    <w:name w:val="footer"/>
    <w:basedOn w:val="a"/>
    <w:link w:val="Char0"/>
    <w:uiPriority w:val="99"/>
    <w:unhideWhenUsed/>
    <w:rsid w:val="00C34FCA"/>
    <w:pPr>
      <w:tabs>
        <w:tab w:val="center" w:pos="4153"/>
        <w:tab w:val="right" w:pos="8306"/>
      </w:tabs>
      <w:snapToGrid w:val="0"/>
    </w:pPr>
    <w:rPr>
      <w:sz w:val="18"/>
      <w:szCs w:val="18"/>
    </w:rPr>
  </w:style>
  <w:style w:type="character" w:customStyle="1" w:styleId="Char0">
    <w:name w:val="页脚 Char"/>
    <w:basedOn w:val="a1"/>
    <w:link w:val="a5"/>
    <w:uiPriority w:val="99"/>
    <w:rsid w:val="00C34FCA"/>
    <w:rPr>
      <w:sz w:val="18"/>
      <w:szCs w:val="18"/>
    </w:rPr>
  </w:style>
  <w:style w:type="character" w:customStyle="1" w:styleId="3Char">
    <w:name w:val="标题 3 Char"/>
    <w:basedOn w:val="a1"/>
    <w:uiPriority w:val="9"/>
    <w:semiHidden/>
    <w:rsid w:val="00C34FCA"/>
    <w:rPr>
      <w:rFonts w:ascii="宋体" w:eastAsia="宋体" w:hAnsi="宋体" w:cs="宋体"/>
      <w:b/>
      <w:bCs/>
      <w:kern w:val="0"/>
      <w:sz w:val="32"/>
      <w:szCs w:val="32"/>
    </w:rPr>
  </w:style>
  <w:style w:type="paragraph" w:styleId="a0">
    <w:name w:val="Normal Indent"/>
    <w:basedOn w:val="a"/>
    <w:link w:val="Char1"/>
    <w:qFormat/>
    <w:rsid w:val="00C34FCA"/>
    <w:pPr>
      <w:autoSpaceDE w:val="0"/>
      <w:autoSpaceDN w:val="0"/>
      <w:adjustRightInd w:val="0"/>
      <w:ind w:firstLine="420"/>
    </w:pPr>
    <w:rPr>
      <w:szCs w:val="20"/>
    </w:rPr>
  </w:style>
  <w:style w:type="paragraph" w:styleId="a6">
    <w:name w:val="Body Text Indent"/>
    <w:basedOn w:val="a"/>
    <w:link w:val="Char2"/>
    <w:uiPriority w:val="99"/>
    <w:semiHidden/>
    <w:unhideWhenUsed/>
    <w:rsid w:val="00C34FCA"/>
    <w:pPr>
      <w:spacing w:after="120"/>
      <w:ind w:leftChars="200" w:left="420"/>
    </w:pPr>
  </w:style>
  <w:style w:type="character" w:customStyle="1" w:styleId="Char2">
    <w:name w:val="正文文本缩进 Char"/>
    <w:basedOn w:val="a1"/>
    <w:link w:val="a6"/>
    <w:uiPriority w:val="99"/>
    <w:semiHidden/>
    <w:rsid w:val="00C34FCA"/>
    <w:rPr>
      <w:rFonts w:ascii="宋体" w:eastAsia="宋体" w:hAnsi="宋体" w:cs="宋体"/>
      <w:kern w:val="0"/>
      <w:sz w:val="24"/>
      <w:szCs w:val="24"/>
    </w:rPr>
  </w:style>
  <w:style w:type="paragraph" w:styleId="2">
    <w:name w:val="Body Text First Indent 2"/>
    <w:basedOn w:val="a6"/>
    <w:next w:val="a"/>
    <w:link w:val="2Char1"/>
    <w:qFormat/>
    <w:rsid w:val="00C34FCA"/>
    <w:pPr>
      <w:ind w:firstLineChars="200" w:firstLine="420"/>
    </w:pPr>
    <w:rPr>
      <w:sz w:val="21"/>
    </w:rPr>
  </w:style>
  <w:style w:type="character" w:customStyle="1" w:styleId="2Char">
    <w:name w:val="正文首行缩进 2 Char"/>
    <w:basedOn w:val="Char2"/>
    <w:uiPriority w:val="99"/>
    <w:semiHidden/>
    <w:rsid w:val="00C34FCA"/>
    <w:rPr>
      <w:rFonts w:ascii="宋体" w:eastAsia="宋体" w:hAnsi="宋体" w:cs="宋体"/>
      <w:kern w:val="0"/>
      <w:sz w:val="24"/>
      <w:szCs w:val="24"/>
    </w:rPr>
  </w:style>
  <w:style w:type="character" w:customStyle="1" w:styleId="Char1">
    <w:name w:val="正文缩进 Char1"/>
    <w:link w:val="a0"/>
    <w:qFormat/>
    <w:rsid w:val="00C34FCA"/>
    <w:rPr>
      <w:rFonts w:ascii="宋体" w:eastAsia="宋体" w:hAnsi="宋体" w:cs="宋体"/>
      <w:kern w:val="0"/>
      <w:sz w:val="24"/>
      <w:szCs w:val="20"/>
    </w:rPr>
  </w:style>
  <w:style w:type="character" w:customStyle="1" w:styleId="3Char2">
    <w:name w:val="标题 3 Char2"/>
    <w:link w:val="3"/>
    <w:qFormat/>
    <w:rsid w:val="00C34FCA"/>
    <w:rPr>
      <w:rFonts w:ascii="宋体" w:eastAsia="宋体" w:hAnsi="宋体" w:cs="宋体"/>
      <w:b/>
      <w:bCs/>
      <w:kern w:val="0"/>
      <w:sz w:val="24"/>
      <w:szCs w:val="32"/>
    </w:rPr>
  </w:style>
  <w:style w:type="character" w:customStyle="1" w:styleId="2Char1">
    <w:name w:val="正文首行缩进 2 Char1"/>
    <w:link w:val="2"/>
    <w:qFormat/>
    <w:rsid w:val="00C34FCA"/>
    <w:rPr>
      <w:rFonts w:ascii="宋体" w:eastAsia="宋体" w:hAnsi="宋体" w:cs="宋体"/>
      <w:kern w:val="0"/>
      <w:szCs w:val="24"/>
    </w:rPr>
  </w:style>
  <w:style w:type="paragraph" w:customStyle="1" w:styleId="2TimesNewRoman5020">
    <w:name w:val="样式 标题 2 + Times New Roman 四号 非加粗 段前: 5 磅 段后: 0 磅 行距: 固定值 20..."/>
    <w:basedOn w:val="a"/>
    <w:qFormat/>
    <w:rsid w:val="00C34FCA"/>
    <w:pPr>
      <w:keepNext/>
      <w:keepLines/>
      <w:spacing w:before="100" w:line="400" w:lineRule="exact"/>
      <w:outlineLvl w:val="1"/>
    </w:pPr>
    <w:rPr>
      <w:rFonts w:ascii="Cambria" w:eastAsia="黑体" w:hAnsi="Cambria"/>
      <w:b/>
      <w:kern w:val="2"/>
      <w:sz w:val="28"/>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644</Words>
  <Characters>3677</Characters>
  <Application>Microsoft Office Word</Application>
  <DocSecurity>0</DocSecurity>
  <Lines>30</Lines>
  <Paragraphs>8</Paragraphs>
  <ScaleCrop>false</ScaleCrop>
  <Company>Organization</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2023-10-23T02:29:00Z</dcterms:created>
  <dcterms:modified xsi:type="dcterms:W3CDTF">2023-10-23T02:29:00Z</dcterms:modified>
</cp:coreProperties>
</file>